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D8" w:rsidRPr="006C47D8" w:rsidRDefault="00DA59DD" w:rsidP="006C47D8">
      <w:pPr>
        <w:ind w:left="-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47D8">
        <w:rPr>
          <w:rFonts w:ascii="TH SarabunIT๙" w:hAnsi="TH SarabunIT๙" w:cs="TH SarabunIT๙"/>
          <w:b/>
          <w:bCs/>
          <w:sz w:val="36"/>
          <w:szCs w:val="36"/>
          <w:cs/>
        </w:rPr>
        <w:t>แผนรายจ่าย ภาควิชา</w:t>
      </w:r>
      <w:r w:rsidR="008E08EE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</w:t>
      </w:r>
      <w:r w:rsidRPr="006C47D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ประจำปีงบประมาณ  </w:t>
      </w:r>
      <w:r w:rsidR="008F6B8E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C6495B">
        <w:rPr>
          <w:rFonts w:ascii="TH SarabunIT๙" w:hAnsi="TH SarabunIT๙" w:cs="TH SarabunIT๙" w:hint="cs"/>
          <w:b/>
          <w:bCs/>
          <w:sz w:val="36"/>
          <w:szCs w:val="36"/>
          <w:cs/>
        </w:rPr>
        <w:t>......</w:t>
      </w:r>
    </w:p>
    <w:p w:rsidR="00DA59DD" w:rsidRPr="006C47D8" w:rsidRDefault="006243BD" w:rsidP="006C47D8">
      <w:pPr>
        <w:ind w:left="-7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สาขาวิชา</w:t>
      </w:r>
      <w:r w:rsidR="00687861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</w:t>
      </w:r>
    </w:p>
    <w:tbl>
      <w:tblPr>
        <w:tblStyle w:val="TableGrid"/>
        <w:tblW w:w="10198" w:type="dxa"/>
        <w:tblInd w:w="-725" w:type="dxa"/>
        <w:tblLook w:val="04A0" w:firstRow="1" w:lastRow="0" w:firstColumn="1" w:lastColumn="0" w:noHBand="0" w:noVBand="1"/>
      </w:tblPr>
      <w:tblGrid>
        <w:gridCol w:w="7151"/>
        <w:gridCol w:w="3047"/>
      </w:tblGrid>
      <w:tr w:rsidR="006C47D8" w:rsidRPr="006C47D8" w:rsidTr="006C47D8">
        <w:trPr>
          <w:trHeight w:val="957"/>
        </w:trPr>
        <w:tc>
          <w:tcPr>
            <w:tcW w:w="7151" w:type="dxa"/>
            <w:shd w:val="clear" w:color="auto" w:fill="D9D9D9" w:themeFill="background1" w:themeFillShade="D9"/>
            <w:vAlign w:val="center"/>
          </w:tcPr>
          <w:p w:rsidR="006C47D8" w:rsidRPr="006C47D8" w:rsidRDefault="006C47D8" w:rsidP="00C649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47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แผนรายจ่าย </w:t>
            </w:r>
            <w:r w:rsidRPr="006C47D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ภาควิชา..........</w:t>
            </w:r>
            <w:r w:rsidRPr="006C47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ประจำปีงบประมาณ 256</w:t>
            </w:r>
            <w:r w:rsidR="00C6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:rsidR="006C47D8" w:rsidRPr="006C47D8" w:rsidRDefault="006C47D8" w:rsidP="006C47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47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แผนรายจ่าย</w:t>
            </w:r>
            <w:r w:rsidR="00AF1C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F1C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6C47D8" w:rsidRPr="006C47D8" w:rsidTr="006C47D8">
        <w:trPr>
          <w:trHeight w:val="425"/>
        </w:trPr>
        <w:tc>
          <w:tcPr>
            <w:tcW w:w="7151" w:type="dxa"/>
          </w:tcPr>
          <w:p w:rsidR="006C47D8" w:rsidRPr="006C47D8" w:rsidRDefault="006C47D8" w:rsidP="00D44B84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7D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งบบุคลากร (คิดเป็น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</w:t>
            </w:r>
            <w:r w:rsidRPr="006C47D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%)</w:t>
            </w:r>
          </w:p>
        </w:tc>
        <w:tc>
          <w:tcPr>
            <w:tcW w:w="3047" w:type="dxa"/>
          </w:tcPr>
          <w:p w:rsidR="006C47D8" w:rsidRPr="006C47D8" w:rsidRDefault="006C47D8" w:rsidP="009F379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47D8" w:rsidRPr="006C47D8" w:rsidTr="006C47D8">
        <w:trPr>
          <w:trHeight w:val="6830"/>
        </w:trPr>
        <w:tc>
          <w:tcPr>
            <w:tcW w:w="7151" w:type="dxa"/>
          </w:tcPr>
          <w:p w:rsidR="006C47D8" w:rsidRPr="006C47D8" w:rsidRDefault="006C47D8" w:rsidP="00D44B84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7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 (ค่าตอบแทน, ค่าใช้สอย, ค่าวัสดุ)</w:t>
            </w:r>
          </w:p>
          <w:p w:rsidR="006C47D8" w:rsidRPr="006C47D8" w:rsidRDefault="006C47D8" w:rsidP="00F45A6F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7D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ค่าตอบแทน</w:t>
            </w:r>
          </w:p>
          <w:p w:rsidR="006C47D8" w:rsidRPr="006C47D8" w:rsidRDefault="006C47D8" w:rsidP="00D44B84">
            <w:pPr>
              <w:pStyle w:val="ListParagraph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C47D8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ค่าตอบแทนอาจารย์พิเศษ</w:t>
            </w:r>
          </w:p>
          <w:p w:rsidR="006C47D8" w:rsidRPr="006C47D8" w:rsidRDefault="006C47D8" w:rsidP="00D44B84">
            <w:pPr>
              <w:pStyle w:val="ListParagraph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C47D8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ค่าวิทยากรบรรยาย/ปฏิบัติการพิเศษ</w:t>
            </w:r>
          </w:p>
          <w:p w:rsidR="006C47D8" w:rsidRPr="006C47D8" w:rsidRDefault="006C47D8" w:rsidP="00D44B84">
            <w:pPr>
              <w:pStyle w:val="ListParagraph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C47D8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ค่าตอบแทนคณะกรรมการสอบวิทยานิพนธ์</w:t>
            </w:r>
          </w:p>
          <w:p w:rsidR="006C47D8" w:rsidRPr="006C47D8" w:rsidRDefault="006C47D8" w:rsidP="00D44B84">
            <w:pPr>
              <w:pStyle w:val="ListParagraph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C47D8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ค่าตอบแทนปฏิบัติงานนอกเวลา/สอนเกินภาระงาน</w:t>
            </w:r>
          </w:p>
          <w:p w:rsidR="006C47D8" w:rsidRPr="006C47D8" w:rsidRDefault="006C47D8" w:rsidP="00D44B84">
            <w:pPr>
              <w:pStyle w:val="ListParagraph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C47D8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ค่าตอบแทนผู้แสดงแบบ</w:t>
            </w:r>
          </w:p>
          <w:p w:rsidR="006C47D8" w:rsidRPr="006C47D8" w:rsidRDefault="006C47D8" w:rsidP="00F45A6F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7D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ค่าใช้สอย</w:t>
            </w:r>
          </w:p>
          <w:p w:rsidR="006C47D8" w:rsidRPr="006C47D8" w:rsidRDefault="006C47D8" w:rsidP="00D44B84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C47D8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ค่าจ้างเหมาบริการ</w:t>
            </w:r>
          </w:p>
          <w:p w:rsidR="006C47D8" w:rsidRPr="006C47D8" w:rsidRDefault="006C47D8" w:rsidP="00D44B84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C47D8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ค่าเดินทางไปราชการ ค่าเบี้ยเลี้ยง ค่าเช่าที่พัก</w:t>
            </w:r>
          </w:p>
          <w:p w:rsidR="006C47D8" w:rsidRPr="006C47D8" w:rsidRDefault="006C47D8" w:rsidP="00D44B84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C47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ค่าจ้างเหมา ค่าซ่อมแซม </w:t>
            </w:r>
          </w:p>
          <w:p w:rsidR="006C47D8" w:rsidRDefault="006C47D8" w:rsidP="00D44B84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C47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ค่าใช้สอยโครงการ </w:t>
            </w:r>
          </w:p>
          <w:p w:rsidR="00145F14" w:rsidRPr="00E35719" w:rsidRDefault="00E35719" w:rsidP="00145F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="00145F1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ระบุ</w:t>
            </w:r>
            <w:r w:rsidR="00CE0E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ยุทธศาสตร์</w:t>
            </w:r>
            <w:r w:rsidR="00145F14"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คณะ</w:t>
            </w:r>
            <w:r w:rsidR="00145F1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วิจิตรศิลป์</w:t>
            </w:r>
            <w:r w:rsidR="00145F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F6B8E" w:rsidRPr="00E357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................</w:t>
            </w:r>
            <w:r w:rsidR="00145F14" w:rsidRPr="00E357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F6B8E" w:rsidRPr="00E35719" w:rsidRDefault="008F6B8E" w:rsidP="00D44B84">
            <w:pPr>
              <w:pStyle w:val="ListParagraph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57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ชื่อโครงการ........................</w:t>
            </w:r>
          </w:p>
          <w:p w:rsidR="006C47D8" w:rsidRPr="006C47D8" w:rsidRDefault="006C47D8" w:rsidP="00F45A6F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7D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ค่าวัสดุ</w:t>
            </w:r>
          </w:p>
          <w:p w:rsidR="006C47D8" w:rsidRPr="006C47D8" w:rsidRDefault="006C47D8" w:rsidP="00D44B84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7D8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ค่าวัสดุสำนักงาน</w:t>
            </w:r>
          </w:p>
          <w:p w:rsidR="006C47D8" w:rsidRPr="006C47D8" w:rsidRDefault="006C47D8" w:rsidP="00D44B84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C47D8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ค่าวัสดุการศึกษา</w:t>
            </w:r>
          </w:p>
          <w:p w:rsidR="006C47D8" w:rsidRPr="006C47D8" w:rsidRDefault="006C47D8" w:rsidP="00D44B84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6C47D8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ค่าวัสดุคอมพิวเตอร์</w:t>
            </w:r>
          </w:p>
        </w:tc>
        <w:tc>
          <w:tcPr>
            <w:tcW w:w="3047" w:type="dxa"/>
          </w:tcPr>
          <w:p w:rsidR="006C47D8" w:rsidRPr="006C47D8" w:rsidRDefault="006C47D8" w:rsidP="00F3444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47D8" w:rsidRPr="006C47D8" w:rsidTr="006C47D8">
        <w:trPr>
          <w:trHeight w:val="459"/>
        </w:trPr>
        <w:tc>
          <w:tcPr>
            <w:tcW w:w="7151" w:type="dxa"/>
          </w:tcPr>
          <w:p w:rsidR="006C47D8" w:rsidRPr="006C47D8" w:rsidRDefault="006C47D8" w:rsidP="00D44B84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7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 (ครุภัณฑ์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จำนวน ....รายการ</w:t>
            </w:r>
            <w:r w:rsidRPr="006C47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47" w:type="dxa"/>
          </w:tcPr>
          <w:p w:rsidR="006C47D8" w:rsidRPr="006C47D8" w:rsidRDefault="006C47D8" w:rsidP="006C47D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47D8" w:rsidRPr="006C47D8" w:rsidTr="006C47D8">
        <w:trPr>
          <w:trHeight w:val="459"/>
        </w:trPr>
        <w:tc>
          <w:tcPr>
            <w:tcW w:w="7151" w:type="dxa"/>
          </w:tcPr>
          <w:p w:rsidR="006C47D8" w:rsidRPr="006C47D8" w:rsidRDefault="006C47D8" w:rsidP="00D44B84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47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 (ที่ดินและสิ่งก่อสร้าง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จำนวน.....รายการ</w:t>
            </w:r>
            <w:r w:rsidRPr="006C47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47" w:type="dxa"/>
          </w:tcPr>
          <w:p w:rsidR="006C47D8" w:rsidRPr="006C47D8" w:rsidRDefault="006C47D8" w:rsidP="006C47D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C47D8" w:rsidRPr="006C47D8" w:rsidTr="00C6495B">
        <w:trPr>
          <w:trHeight w:val="2079"/>
        </w:trPr>
        <w:tc>
          <w:tcPr>
            <w:tcW w:w="7151" w:type="dxa"/>
          </w:tcPr>
          <w:p w:rsidR="006C47D8" w:rsidRPr="006C47D8" w:rsidRDefault="006C47D8" w:rsidP="00D44B84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7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งบอุดหนุน</w:t>
            </w:r>
          </w:p>
          <w:p w:rsidR="006C47D8" w:rsidRDefault="006C47D8" w:rsidP="006C47D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7D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อุดหนุนทั่วไป</w:t>
            </w:r>
          </w:p>
          <w:p w:rsidR="008F6B8E" w:rsidRPr="008F6B8E" w:rsidRDefault="008F6B8E" w:rsidP="008F6B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B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r w:rsidR="00CE0E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ศาสตร์</w:t>
            </w:r>
            <w:r w:rsidRPr="008F6B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................</w:t>
            </w:r>
          </w:p>
          <w:p w:rsidR="006C47D8" w:rsidRPr="006C47D8" w:rsidRDefault="006C47D8" w:rsidP="00D44B84">
            <w:pPr>
              <w:pStyle w:val="ListParagraph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6C47D8" w:rsidRDefault="006C47D8" w:rsidP="00D44B84">
            <w:pPr>
              <w:pStyle w:val="ListParagraph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  <w:r w:rsidRPr="006C47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C47D8" w:rsidRPr="006C47D8" w:rsidRDefault="006C47D8" w:rsidP="008F6B8E">
            <w:pPr>
              <w:pStyle w:val="ListParagraph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047" w:type="dxa"/>
          </w:tcPr>
          <w:p w:rsidR="006C47D8" w:rsidRPr="006C47D8" w:rsidRDefault="006C47D8" w:rsidP="006C47D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47D8" w:rsidRPr="006C47D8" w:rsidTr="006C47D8">
        <w:trPr>
          <w:trHeight w:val="498"/>
        </w:trPr>
        <w:tc>
          <w:tcPr>
            <w:tcW w:w="7151" w:type="dxa"/>
            <w:shd w:val="clear" w:color="auto" w:fill="D9D9D9" w:themeFill="background1" w:themeFillShade="D9"/>
            <w:vAlign w:val="center"/>
          </w:tcPr>
          <w:p w:rsidR="006C47D8" w:rsidRPr="006C47D8" w:rsidRDefault="006C47D8" w:rsidP="006C47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7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รวมเป็นจำนวนเงินทั้งสิ้น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:rsidR="006C47D8" w:rsidRPr="006C47D8" w:rsidRDefault="006C47D8" w:rsidP="006C47D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243BD" w:rsidRDefault="006243BD" w:rsidP="00C6495B">
      <w:pPr>
        <w:spacing w:after="0"/>
        <w:jc w:val="center"/>
        <w:rPr>
          <w:cs/>
        </w:rPr>
      </w:pPr>
    </w:p>
    <w:p w:rsidR="006243BD" w:rsidRDefault="006243BD">
      <w:pPr>
        <w:rPr>
          <w:cs/>
        </w:rPr>
        <w:sectPr w:rsidR="006243BD" w:rsidSect="006243BD">
          <w:headerReference w:type="default" r:id="rId8"/>
          <w:pgSz w:w="11907" w:h="16840" w:code="9"/>
          <w:pgMar w:top="1440" w:right="1498" w:bottom="1440" w:left="1555" w:header="706" w:footer="706" w:gutter="0"/>
          <w:cols w:space="708"/>
          <w:docGrid w:linePitch="381"/>
        </w:sectPr>
      </w:pPr>
      <w:r>
        <w:rPr>
          <w:cs/>
        </w:rPr>
        <w:br w:type="page"/>
      </w:r>
    </w:p>
    <w:p w:rsidR="006243BD" w:rsidRPr="002F68A3" w:rsidRDefault="006243BD" w:rsidP="006243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F68A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ภาควิชา.........................................</w:t>
      </w:r>
    </w:p>
    <w:p w:rsidR="006243BD" w:rsidRPr="002F68A3" w:rsidRDefault="006243BD" w:rsidP="006243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Pr="002F68A3">
        <w:rPr>
          <w:rFonts w:ascii="TH SarabunIT๙" w:hAnsi="TH SarabunIT๙" w:cs="TH SarabunIT๙"/>
          <w:b/>
          <w:bCs/>
          <w:sz w:val="32"/>
          <w:szCs w:val="32"/>
          <w:cs/>
        </w:rPr>
        <w:t>การขอตั้งงบประมาณรายจ่ายเงินรายได้มหาวิทยาลัย ประจำปีงบประมาณ พ.ศ.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256...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976"/>
        <w:gridCol w:w="3119"/>
        <w:gridCol w:w="3544"/>
      </w:tblGrid>
      <w:tr w:rsidR="006243BD" w:rsidRPr="002F68A3" w:rsidTr="00D572A7">
        <w:trPr>
          <w:trHeight w:val="742"/>
          <w:tblHeader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F68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รายการจัดซื้อ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6243BD" w:rsidRPr="004930D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930D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ขอตั้งงบประมาณรายจ่ายเงินรายได้</w:t>
            </w:r>
          </w:p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930D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(จำนวนเงิน)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F68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เหตุผลและความจำเป็น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F68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ผลกระทบที่เกิดในกรณียกเลิกรายการ</w:t>
            </w:r>
          </w:p>
        </w:tc>
      </w:tr>
      <w:tr w:rsidR="006243BD" w:rsidRPr="002F68A3" w:rsidTr="00803214">
        <w:tc>
          <w:tcPr>
            <w:tcW w:w="4390" w:type="dxa"/>
            <w:shd w:val="clear" w:color="auto" w:fill="F2F2F2" w:themeFill="background1" w:themeFillShade="F2"/>
          </w:tcPr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F68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243BD" w:rsidRPr="002F68A3" w:rsidTr="00045582">
        <w:tc>
          <w:tcPr>
            <w:tcW w:w="4390" w:type="dxa"/>
            <w:shd w:val="clear" w:color="auto" w:fill="auto"/>
          </w:tcPr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อัตราเดิม -พนักงานมหาวิทยาลัยชั่วคราว ระบุ……………………อัตรา</w:t>
            </w:r>
          </w:p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(เป็นจำนวนเงิน .....................   บาท)</w:t>
            </w:r>
          </w:p>
        </w:tc>
        <w:tc>
          <w:tcPr>
            <w:tcW w:w="2976" w:type="dxa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243BD" w:rsidRPr="002F68A3" w:rsidTr="00803214">
        <w:tc>
          <w:tcPr>
            <w:tcW w:w="4390" w:type="dxa"/>
            <w:shd w:val="clear" w:color="auto" w:fill="F2F2F2" w:themeFill="background1" w:themeFillShade="F2"/>
          </w:tcPr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F68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243BD" w:rsidRPr="002F68A3" w:rsidTr="00045582">
        <w:tc>
          <w:tcPr>
            <w:tcW w:w="4390" w:type="dxa"/>
            <w:shd w:val="clear" w:color="auto" w:fill="auto"/>
          </w:tcPr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ค่าตอบแทน ระบุ……………………</w:t>
            </w:r>
          </w:p>
          <w:p w:rsidR="006243BD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(เป็นจำนวนเงิน .....................   บาท)</w:t>
            </w:r>
          </w:p>
          <w:p w:rsidR="006243BD" w:rsidRPr="006243BD" w:rsidRDefault="006243BD" w:rsidP="006243BD">
            <w:pPr>
              <w:spacing w:after="0"/>
              <w:rPr>
                <w:rFonts w:ascii="TH SarabunIT๙" w:hAnsi="TH SarabunIT๙" w:cs="TH SarabunIT๙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2976" w:type="dxa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243BD" w:rsidRPr="002F68A3" w:rsidTr="00045582">
        <w:tc>
          <w:tcPr>
            <w:tcW w:w="4390" w:type="dxa"/>
            <w:shd w:val="clear" w:color="auto" w:fill="auto"/>
          </w:tcPr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ค่าใช้สอย ระบุ……………………….</w:t>
            </w:r>
          </w:p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(เป็นจำนวนเงิน .....................   บาท)</w:t>
            </w:r>
          </w:p>
          <w:p w:rsidR="006243BD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(กรณี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ซ่อมแซมให้ระบุบงานที่จัดทำให้ชัดเจน)</w:t>
            </w:r>
          </w:p>
          <w:p w:rsidR="006243BD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(กรณี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ค่าใช้สอยประจำโครงการให้ระบุ</w:t>
            </w: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ยุทธศาสตร์ คณะ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วิจิตรศิลป์</w:t>
            </w: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:rsidR="006243BD" w:rsidRPr="006243BD" w:rsidRDefault="006243BD" w:rsidP="006243BD">
            <w:pPr>
              <w:spacing w:after="0"/>
              <w:rPr>
                <w:rFonts w:ascii="TH SarabunIT๙" w:hAnsi="TH SarabunIT๙" w:cs="TH SarabunIT๙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2976" w:type="dxa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243BD" w:rsidRPr="002F68A3" w:rsidTr="00045582">
        <w:tc>
          <w:tcPr>
            <w:tcW w:w="4390" w:type="dxa"/>
            <w:shd w:val="clear" w:color="auto" w:fill="auto"/>
          </w:tcPr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ค่าวัสดุ ระบุ……………………….</w:t>
            </w:r>
          </w:p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(เป็นจำนวนเงิน .....................   บาท)</w:t>
            </w:r>
          </w:p>
        </w:tc>
        <w:tc>
          <w:tcPr>
            <w:tcW w:w="2976" w:type="dxa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243BD" w:rsidRPr="002F68A3" w:rsidTr="00045582">
        <w:tc>
          <w:tcPr>
            <w:tcW w:w="4390" w:type="dxa"/>
            <w:shd w:val="clear" w:color="auto" w:fill="auto"/>
          </w:tcPr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 ค่าสาธารณูปโภค ระบุ……………………….</w:t>
            </w:r>
          </w:p>
          <w:p w:rsidR="006243BD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(เป็นจำนวนเงิน .....................   บาท)</w:t>
            </w:r>
          </w:p>
          <w:p w:rsidR="006243BD" w:rsidRPr="006243BD" w:rsidRDefault="006243BD" w:rsidP="006243BD">
            <w:pPr>
              <w:spacing w:after="0"/>
              <w:rPr>
                <w:rFonts w:ascii="TH SarabunIT๙" w:hAnsi="TH SarabunIT๙" w:cs="TH SarabunIT๙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2976" w:type="dxa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243BD" w:rsidRPr="002F68A3" w:rsidTr="00803214">
        <w:tc>
          <w:tcPr>
            <w:tcW w:w="4390" w:type="dxa"/>
            <w:shd w:val="clear" w:color="auto" w:fill="F2F2F2" w:themeFill="background1" w:themeFillShade="F2"/>
          </w:tcPr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F68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งบอุดหนุน – อุดหนุนทั่วไป/อุดหนุนเฉพาะกิจ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243BD" w:rsidRPr="002F68A3" w:rsidTr="00045582">
        <w:tc>
          <w:tcPr>
            <w:tcW w:w="4390" w:type="dxa"/>
            <w:shd w:val="clear" w:color="auto" w:fill="auto"/>
          </w:tcPr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1. สนับสนุนโครงการ/กิจกรรม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(ยุทธศาสตร์คณะ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วิจิตรศิลป์</w:t>
            </w: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(เป็นจำนวนเงิน .....................   บาท)</w:t>
            </w:r>
          </w:p>
        </w:tc>
        <w:tc>
          <w:tcPr>
            <w:tcW w:w="2976" w:type="dxa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243BD" w:rsidRPr="002F68A3" w:rsidTr="00803214">
        <w:tc>
          <w:tcPr>
            <w:tcW w:w="4390" w:type="dxa"/>
            <w:shd w:val="clear" w:color="auto" w:fill="F2F2F2" w:themeFill="background1" w:themeFillShade="F2"/>
          </w:tcPr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F68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งบลงทุน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243BD" w:rsidRPr="002F68A3" w:rsidTr="00045582">
        <w:tc>
          <w:tcPr>
            <w:tcW w:w="4390" w:type="dxa"/>
            <w:shd w:val="clear" w:color="auto" w:fill="auto"/>
          </w:tcPr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รายการครุภัณฑ์</w:t>
            </w:r>
          </w:p>
          <w:p w:rsidR="006243BD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1.1 ชื่อ/ระบุคุณสมบัติพิเศษ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......เครื่อง  ราคาต่อหน่วย ........ บาท   </w:t>
            </w:r>
          </w:p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243BD" w:rsidRPr="002F68A3" w:rsidTr="00045582">
        <w:tc>
          <w:tcPr>
            <w:tcW w:w="4390" w:type="dxa"/>
            <w:shd w:val="clear" w:color="auto" w:fill="auto"/>
          </w:tcPr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รายการสิ่งก่อสร้าง+ค่าออกแบบ</w:t>
            </w:r>
          </w:p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2</w:t>
            </w: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.1 ชื่อ/ระบุรายละเอียด </w:t>
            </w:r>
          </w:p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243BD" w:rsidRPr="002F68A3" w:rsidTr="00803214">
        <w:tc>
          <w:tcPr>
            <w:tcW w:w="4390" w:type="dxa"/>
            <w:shd w:val="clear" w:color="auto" w:fill="F2F2F2" w:themeFill="background1" w:themeFillShade="F2"/>
          </w:tcPr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F68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243BD" w:rsidRPr="002F68A3" w:rsidTr="00045582">
        <w:tc>
          <w:tcPr>
            <w:tcW w:w="4390" w:type="dxa"/>
            <w:shd w:val="clear" w:color="auto" w:fill="auto"/>
          </w:tcPr>
          <w:p w:rsidR="006243BD" w:rsidRPr="002F68A3" w:rsidRDefault="006243BD" w:rsidP="006243B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F68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รายการค้างจ่าย / รายจ่ายกระบวนวิชานอกคณะ   (พร้อมระบุรายละเอียด )</w:t>
            </w:r>
          </w:p>
        </w:tc>
        <w:tc>
          <w:tcPr>
            <w:tcW w:w="2976" w:type="dxa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6243BD" w:rsidRPr="002F68A3" w:rsidRDefault="006243BD" w:rsidP="006243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6243BD" w:rsidRDefault="006243BD" w:rsidP="006243BD">
      <w:pPr>
        <w:spacing w:after="0"/>
      </w:pPr>
    </w:p>
    <w:p w:rsidR="006243BD" w:rsidRDefault="006243BD" w:rsidP="006243BD">
      <w:pPr>
        <w:spacing w:after="0"/>
      </w:pPr>
    </w:p>
    <w:p w:rsidR="009A4B85" w:rsidRDefault="006243BD" w:rsidP="006243BD">
      <w:pPr>
        <w:tabs>
          <w:tab w:val="left" w:pos="5535"/>
        </w:tabs>
      </w:pPr>
      <w:r>
        <w:rPr>
          <w:cs/>
        </w:rPr>
        <w:tab/>
      </w:r>
    </w:p>
    <w:p w:rsidR="001A024D" w:rsidRDefault="001A024D" w:rsidP="006243BD">
      <w:pPr>
        <w:tabs>
          <w:tab w:val="left" w:pos="5535"/>
        </w:tabs>
      </w:pPr>
    </w:p>
    <w:p w:rsidR="001A024D" w:rsidRDefault="001A024D" w:rsidP="006243BD">
      <w:pPr>
        <w:tabs>
          <w:tab w:val="left" w:pos="5535"/>
        </w:tabs>
        <w:rPr>
          <w:cs/>
        </w:rPr>
        <w:sectPr w:rsidR="001A024D" w:rsidSect="006243BD">
          <w:pgSz w:w="16840" w:h="11907" w:orient="landscape" w:code="9"/>
          <w:pgMar w:top="1555" w:right="1440" w:bottom="1498" w:left="1440" w:header="706" w:footer="706" w:gutter="0"/>
          <w:cols w:space="708"/>
          <w:docGrid w:linePitch="381"/>
        </w:sectPr>
      </w:pPr>
    </w:p>
    <w:p w:rsidR="001A024D" w:rsidRPr="00C26BF0" w:rsidRDefault="001A024D" w:rsidP="00AA30B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C26BF0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lastRenderedPageBreak/>
        <w:t>ภาคผนวก</w:t>
      </w:r>
    </w:p>
    <w:p w:rsidR="00AA30BD" w:rsidRDefault="00AA30BD" w:rsidP="005C1438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26BF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แผนยุทธศาสตร์คณะวิจิตรศิลป์ ระยะ 4 ปี (พ.ศ. 2566 - 2570)</w:t>
      </w:r>
    </w:p>
    <w:p w:rsidR="00C01F84" w:rsidRPr="00C01F84" w:rsidRDefault="00C01F84" w:rsidP="005C1438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8"/>
          <w:szCs w:val="8"/>
        </w:rPr>
      </w:pPr>
    </w:p>
    <w:tbl>
      <w:tblPr>
        <w:tblStyle w:val="TableGrid"/>
        <w:tblW w:w="1035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360"/>
        <w:gridCol w:w="360"/>
        <w:gridCol w:w="9275"/>
      </w:tblGrid>
      <w:tr w:rsidR="00AA30BD" w:rsidRPr="00403F02" w:rsidTr="00C113E0">
        <w:tc>
          <w:tcPr>
            <w:tcW w:w="10350" w:type="dxa"/>
            <w:gridSpan w:val="4"/>
            <w:shd w:val="clear" w:color="auto" w:fill="auto"/>
          </w:tcPr>
          <w:p w:rsidR="00AA30BD" w:rsidRPr="00C113E0" w:rsidRDefault="00AA30BD" w:rsidP="005C1438">
            <w:pPr>
              <w:ind w:right="-52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113E0">
              <w:rPr>
                <w:rFonts w:ascii="TH SarabunPSK" w:hAnsi="TH SarabunPSK" w:cs="TH SarabunPSK"/>
                <w:b/>
                <w:bCs/>
                <w:color w:val="0070C0"/>
                <w:spacing w:val="-4"/>
                <w:sz w:val="32"/>
                <w:szCs w:val="32"/>
                <w:u w:val="single"/>
                <w:cs/>
              </w:rPr>
              <w:t>ยุทธศาสตร์ที่ 1</w:t>
            </w:r>
            <w:r w:rsidRPr="00C113E0">
              <w:rPr>
                <w:rFonts w:ascii="TH SarabunPSK" w:hAnsi="TH SarabunPSK" w:cs="TH SarabunPSK"/>
                <w:b/>
                <w:bCs/>
                <w:color w:val="0070C0"/>
                <w:spacing w:val="-4"/>
                <w:sz w:val="32"/>
                <w:szCs w:val="32"/>
                <w:cs/>
              </w:rPr>
              <w:t xml:space="preserve"> พัฒนาความเป็นเลิศทางวิชาการและศิลปะ ความเข้มแข็งด้านการวิจัยที่สอดคล้องกับความต้องการของสังคม</w:t>
            </w:r>
            <w:r w:rsidRPr="00C113E0">
              <w:rPr>
                <w:rFonts w:ascii="TH SarabunPSK" w:hAnsi="TH SarabunPSK" w:cs="TH SarabunPSK"/>
                <w:color w:val="0070C0"/>
                <w:spacing w:val="-4"/>
                <w:sz w:val="32"/>
                <w:szCs w:val="32"/>
                <w:cs/>
              </w:rPr>
              <w:t xml:space="preserve"> </w:t>
            </w:r>
          </w:p>
        </w:tc>
      </w:tr>
      <w:tr w:rsidR="005C1438" w:rsidRPr="00A94AC7" w:rsidTr="00C113E0">
        <w:trPr>
          <w:trHeight w:val="918"/>
        </w:trPr>
        <w:tc>
          <w:tcPr>
            <w:tcW w:w="355" w:type="dxa"/>
            <w:shd w:val="clear" w:color="auto" w:fill="auto"/>
          </w:tcPr>
          <w:p w:rsidR="00AA30BD" w:rsidRPr="00A94AC7" w:rsidRDefault="00AA30BD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995" w:type="dxa"/>
            <w:gridSpan w:val="3"/>
            <w:shd w:val="clear" w:color="auto" w:fill="auto"/>
          </w:tcPr>
          <w:p w:rsidR="00AA30BD" w:rsidRPr="00A94AC7" w:rsidRDefault="00AA30BD" w:rsidP="005C1438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เป้าหมายทางยุทธศาสตร์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พัฒนาขีดความสามารถด้านวิชาการ การวิจัย และวิจัยสร้างสรรค์ของนักศึกษา คณาจารย์ และบุคลากร เพื่อผลักดันการพัฒนาประเทศด้านศิลปะ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AA30BD" w:rsidRPr="00A94AC7" w:rsidRDefault="00AA30BD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A30BD" w:rsidRPr="00A94AC7" w:rsidRDefault="00AA30BD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AA30BD" w:rsidRPr="00A94AC7" w:rsidRDefault="00AA30BD" w:rsidP="005C1438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1.1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พัฒนาความเป็นเลิศทางองค์ความรู้และการสร้างสรรค์ศิลปะบนความต้องการของสังคม</w:t>
            </w:r>
          </w:p>
        </w:tc>
      </w:tr>
      <w:tr w:rsidR="00B9422D" w:rsidRPr="00A94AC7" w:rsidTr="00C113E0">
        <w:trPr>
          <w:trHeight w:val="720"/>
        </w:trPr>
        <w:tc>
          <w:tcPr>
            <w:tcW w:w="355" w:type="dxa"/>
            <w:shd w:val="clear" w:color="auto" w:fill="auto"/>
          </w:tcPr>
          <w:p w:rsidR="00AA30BD" w:rsidRPr="00A94AC7" w:rsidRDefault="00AA30BD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A30BD" w:rsidRPr="00A94AC7" w:rsidRDefault="00AA30BD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A30BD" w:rsidRPr="00A94AC7" w:rsidRDefault="00AA30BD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AA30BD" w:rsidRPr="00A94AC7" w:rsidRDefault="00AA30BD" w:rsidP="005C1438">
            <w:pPr>
              <w:tabs>
                <w:tab w:val="left" w:pos="2610"/>
              </w:tabs>
              <w:ind w:left="1155" w:hanging="1169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 1.1.1 จำนวนหลักสูตรผ่านการประเมินการบริหารจัดการหลักสูตรตามกรอบมาตรฐานคุณวุฒิระดับอุดมศึกษาแห่งชาติ</w:t>
            </w:r>
          </w:p>
        </w:tc>
      </w:tr>
      <w:tr w:rsidR="00B9422D" w:rsidRPr="00A94AC7" w:rsidTr="00C113E0">
        <w:trPr>
          <w:trHeight w:val="423"/>
        </w:trPr>
        <w:tc>
          <w:tcPr>
            <w:tcW w:w="355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3F5190" w:rsidRPr="00A94AC7" w:rsidRDefault="003F5190" w:rsidP="005C1438">
            <w:pPr>
              <w:ind w:left="1155" w:hanging="1169"/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1.1.2 จำนวนกิจกรรม/หลักสูตรที่ตรงต่อความต้องการของสังคม </w:t>
            </w:r>
          </w:p>
        </w:tc>
      </w:tr>
      <w:tr w:rsidR="00B9422D" w:rsidRPr="00A94AC7" w:rsidTr="00C113E0">
        <w:trPr>
          <w:trHeight w:val="1008"/>
        </w:trPr>
        <w:tc>
          <w:tcPr>
            <w:tcW w:w="355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3F5190" w:rsidRPr="00A94AC7" w:rsidRDefault="003F5190" w:rsidP="005C1438">
            <w:pPr>
              <w:ind w:left="1155" w:hanging="1169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1.1.3 ร้อยละของนักศึกษาระดับปริญญาตรีที่มีผลการสอบวัดความรู้และทักษะภาษาอังกฤษก่อนสำเร็จการศึกษา ตามมาตรฐาน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Common European Framework of Reference for Language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อยู่ในระดับ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B1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ขึ้นไป</w:t>
            </w:r>
          </w:p>
        </w:tc>
      </w:tr>
      <w:tr w:rsidR="00B9422D" w:rsidRPr="00A94AC7" w:rsidTr="00C113E0">
        <w:trPr>
          <w:trHeight w:val="558"/>
        </w:trPr>
        <w:tc>
          <w:tcPr>
            <w:tcW w:w="355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3F5190" w:rsidRPr="00A94AC7" w:rsidRDefault="003F5190" w:rsidP="005C1438">
            <w:pPr>
              <w:ind w:left="1155" w:hanging="1169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 1.1.4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จำนวนกระบวนวิชาพื้นฐานของคณะที่เปิดสอนเป็นวิชาโท</w:t>
            </w:r>
          </w:p>
        </w:tc>
      </w:tr>
      <w:tr w:rsidR="00350F5C" w:rsidRPr="00A94AC7" w:rsidTr="00C113E0">
        <w:trPr>
          <w:trHeight w:val="458"/>
        </w:trPr>
        <w:tc>
          <w:tcPr>
            <w:tcW w:w="355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3F5190" w:rsidRPr="00A94AC7" w:rsidRDefault="003F5190" w:rsidP="005C1438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1.2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บูรณาการหลักสูตรศิลปะทุกแขนงภายในคณะบนพื้นฐานศิลปะและวัฒนธรรม</w:t>
            </w:r>
          </w:p>
        </w:tc>
      </w:tr>
      <w:tr w:rsidR="00B9422D" w:rsidRPr="00A94AC7" w:rsidTr="00C113E0">
        <w:trPr>
          <w:trHeight w:val="342"/>
        </w:trPr>
        <w:tc>
          <w:tcPr>
            <w:tcW w:w="355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3F5190" w:rsidRPr="00A94AC7" w:rsidRDefault="00A7546E" w:rsidP="005C1438">
            <w:pPr>
              <w:ind w:left="1155" w:hanging="1169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3F5190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="003F5190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3F5190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  <w:r w:rsidR="003F5190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3F5190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="003F5190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จำนวนโครงการ/กิจกรรมส่ง</w:t>
            </w:r>
            <w:r w:rsidR="00B72DB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เสริมการศึกษาบูรณาการหลักสูตร </w:t>
            </w:r>
            <w:r w:rsidR="003F5190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คณาจารย์</w:t>
            </w:r>
            <w:r w:rsidR="00B72DB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/</w:t>
            </w:r>
            <w:r w:rsidR="003F5190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นักศึกษาภายในคณะ</w:t>
            </w:r>
          </w:p>
        </w:tc>
      </w:tr>
      <w:tr w:rsidR="00B9422D" w:rsidRPr="00A94AC7" w:rsidTr="00C113E0">
        <w:trPr>
          <w:trHeight w:val="630"/>
        </w:trPr>
        <w:tc>
          <w:tcPr>
            <w:tcW w:w="355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3F5190" w:rsidRPr="00A94AC7" w:rsidRDefault="00A7546E" w:rsidP="005C143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3F5190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1.2.2 </w:t>
            </w:r>
            <w:r w:rsidR="003F5190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ร้อยละของนักศึกษาที่ได้เรียนรู้ทักษะด้านการทำงาน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3F5190" w:rsidRPr="00A94AC7" w:rsidRDefault="00E51196" w:rsidP="005C1438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3F5190"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1.3 บูรณาการการเรียนการสอนกับหลักสูตรภายนอก แบบสหวิทยาการ</w:t>
            </w:r>
          </w:p>
        </w:tc>
      </w:tr>
      <w:tr w:rsidR="00B9422D" w:rsidRPr="00A94AC7" w:rsidTr="00C113E0">
        <w:trPr>
          <w:trHeight w:val="810"/>
        </w:trPr>
        <w:tc>
          <w:tcPr>
            <w:tcW w:w="355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3F5190" w:rsidRPr="00A94AC7" w:rsidRDefault="00A7546E" w:rsidP="005C1438">
            <w:pPr>
              <w:pStyle w:val="ListParagraph"/>
              <w:ind w:left="1155" w:hanging="1169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3F5190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="003F5190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3F5190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  <w:r w:rsidR="003F5190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3F5190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="00B9422D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3F5190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จำนวนหลักสูตรด้านวิชาการข้ามศาสตร์ตอบสนองเศรษฐกิจสร้างสรรค์ทั้งภายในและภายนอกองค์กร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3F5190" w:rsidRPr="00A94AC7" w:rsidRDefault="00E51196" w:rsidP="005C1438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3F5190"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1.4 ส่งเสริม สนับสนุนการรับทุนวิจัย วิจัยสร้างสรรค์ทั้งภายใน และภายนอกองค์กร</w:t>
            </w:r>
          </w:p>
        </w:tc>
      </w:tr>
      <w:tr w:rsidR="00350F5C" w:rsidRPr="00A94AC7" w:rsidTr="00C113E0">
        <w:trPr>
          <w:trHeight w:val="387"/>
        </w:trPr>
        <w:tc>
          <w:tcPr>
            <w:tcW w:w="355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A7546E" w:rsidRPr="00A94AC7" w:rsidRDefault="00A7546E" w:rsidP="005C1438">
            <w:pP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1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4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จำนวนทุนสนับสนุนงานวิจัยและพัฒนานวัตกรรมจากแหล่งทุนภายนอก</w:t>
            </w:r>
          </w:p>
        </w:tc>
      </w:tr>
      <w:tr w:rsidR="00350F5C" w:rsidRPr="00A94AC7" w:rsidTr="00C113E0">
        <w:trPr>
          <w:trHeight w:val="567"/>
        </w:trPr>
        <w:tc>
          <w:tcPr>
            <w:tcW w:w="355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A7546E" w:rsidRPr="00A94AC7" w:rsidRDefault="00A7546E" w:rsidP="005C1438">
            <w:pPr>
              <w:ind w:left="1155" w:hanging="1169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1.4.2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จำนวนโครงการวิจัย วิจัยสร้างสรรค์ และนวัตกรรมที่คณาจารย์และ/หรือนักศึกษาได้รับโอกาสการมีส่วนร่วมกับองค์กรภายนอกทั้งในและต่างประเทศพร้อมการตอบโจทย์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SDGs</w:t>
            </w:r>
          </w:p>
        </w:tc>
      </w:tr>
      <w:tr w:rsidR="00350F5C" w:rsidRPr="00A94AC7" w:rsidTr="00C113E0">
        <w:trPr>
          <w:trHeight w:val="315"/>
        </w:trPr>
        <w:tc>
          <w:tcPr>
            <w:tcW w:w="355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A7546E" w:rsidRPr="00A94AC7" w:rsidRDefault="00A7546E" w:rsidP="005C1438">
            <w:pPr>
              <w:ind w:left="1336" w:hanging="135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1.4.3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ร้อยละของคณาจารย์และบุคลากรที่ได้รับทุนภายในและภายนอกองค์กร</w:t>
            </w:r>
          </w:p>
        </w:tc>
      </w:tr>
      <w:tr w:rsidR="00350F5C" w:rsidRPr="00A94AC7" w:rsidTr="00C113E0">
        <w:trPr>
          <w:trHeight w:val="873"/>
        </w:trPr>
        <w:tc>
          <w:tcPr>
            <w:tcW w:w="355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350F5C" w:rsidRPr="00A94AC7" w:rsidRDefault="00E51196" w:rsidP="005C1438">
            <w:pPr>
              <w:ind w:left="1155" w:hanging="1169"/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1.4.4 ร้อยละผลงานวิจัย งานวิจัยสร้างสรรค์ หรืองานนวัตกรรม ได้รับการนำไปใช้ประโยชน์ต่อผลงานวิจัยหรืองานวิจัยสร้างสรรค์ทั้งหมด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3F5190" w:rsidRPr="00A94AC7" w:rsidRDefault="00E51196" w:rsidP="005C1438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3F5190"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1.5 ส่งเสริมวิจัยนวัตกรรมทางด้านศิลปะสู่ผลงานทรัพย์สินทางปัญญา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E51196" w:rsidRPr="00A94AC7" w:rsidRDefault="00E51196" w:rsidP="005C1438">
            <w:pPr>
              <w:ind w:left="1155" w:hanging="1170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5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ผลการประเมินคุณภาพวารสารวิจิตรศิลป์ในระดับนานาชาติ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E51196" w:rsidRPr="00A94AC7" w:rsidRDefault="00E51196" w:rsidP="005C1438">
            <w:pPr>
              <w:ind w:left="1155" w:hanging="1170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5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จำนวนผลงานวิชาการ งานวิจัย หรืองานวิจัยสร้างสรรค์ที่ตีพิมพ์หรือเผยแพร่ในฐานข้อมูลระดับชาติและนานาชาติ ที่อยู่ใน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TRL 1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E51196" w:rsidRPr="00A94AC7" w:rsidRDefault="00E51196" w:rsidP="005C1438">
            <w:pPr>
              <w:ind w:left="1155" w:hanging="1170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5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จำนวนผลิตภัณฑ์ที่มีมูลค่า / คุณค่าเพิ่ม หรือผลิตภัณฑ์สร้างสรรค์ที่ได้รับมาตรฐานที่อยู่ใน </w:t>
            </w:r>
            <w:r w:rsidR="00B72DB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TRL 1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E51196" w:rsidRPr="00A94AC7" w:rsidRDefault="00E51196" w:rsidP="005C1438">
            <w:pPr>
              <w:ind w:left="1155" w:hanging="1170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5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4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จำนวนนวัตกรรม / จำนวนผลงานที่อยู่ใน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TRL 4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7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5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5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จำนวนนวัตกรรม / จำนวนผลงานที่อยู่ใน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TRL 8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9</w:t>
            </w:r>
          </w:p>
        </w:tc>
      </w:tr>
      <w:tr w:rsidR="00350F5C" w:rsidRPr="00A94AC7" w:rsidTr="00C113E0">
        <w:trPr>
          <w:trHeight w:val="593"/>
        </w:trPr>
        <w:tc>
          <w:tcPr>
            <w:tcW w:w="355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5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6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จำนวนสิทธิบัตรออกแบบที่มีการนำไปใช้ประโยชน์จริง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3F5190" w:rsidRPr="00A94AC7" w:rsidRDefault="00E51196" w:rsidP="005C1438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3F5190"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1.6 สร้างความร่วมมือกับเครือข่ายเศรษฐกิจสร้างสรรค์ทั้งในและต่างประเทศ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E51196" w:rsidRPr="00A94AC7" w:rsidRDefault="00E51196" w:rsidP="005C1438">
            <w:pPr>
              <w:ind w:left="1155" w:hanging="1155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6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จำนวนเครือข่ายความร่วมมือ (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MOU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) ระหว่างสถาบัน ระดับชาติและนานาชาติ </w:t>
            </w:r>
          </w:p>
        </w:tc>
      </w:tr>
      <w:tr w:rsidR="00350F5C" w:rsidRPr="00A94AC7" w:rsidTr="00C113E0">
        <w:trPr>
          <w:trHeight w:val="630"/>
        </w:trPr>
        <w:tc>
          <w:tcPr>
            <w:tcW w:w="355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E51196" w:rsidRPr="00A94AC7" w:rsidRDefault="00E51196" w:rsidP="005C1438">
            <w:pPr>
              <w:ind w:left="1155" w:hanging="1155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6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จำนวนองค์กร/ชุมชน (ใหม่) ที่เข้ามามีส่วนร่วมด้านวิจัย วิจัยสร้างสรรค์ และนวัตกรรมกับคณะวิจิตรศิลป์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E51196" w:rsidRPr="00A94AC7" w:rsidRDefault="00E51196" w:rsidP="005C1438">
            <w:pPr>
              <w:ind w:left="1155" w:hanging="1155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6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จำนวนโครงการ/กิจกรรมประชุมวิชาการวิชาการระหว่างสถาบัน องค์กรภายใน องค์กรภายนอกระดับชาติหรือนานาชาติ เพื่อผลักดันคณะวิจิตรศิลป์สู่เศรษฐกิจสร้างสรรค์</w:t>
            </w:r>
          </w:p>
        </w:tc>
      </w:tr>
      <w:tr w:rsidR="00350F5C" w:rsidRPr="00A94AC7" w:rsidTr="00C01F84">
        <w:trPr>
          <w:trHeight w:val="747"/>
        </w:trPr>
        <w:tc>
          <w:tcPr>
            <w:tcW w:w="355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E51196" w:rsidRPr="00A94AC7" w:rsidRDefault="00E51196" w:rsidP="005C1438">
            <w:pPr>
              <w:ind w:left="1155" w:hanging="1155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6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4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จํานวนผลงาน/รางวัลของนักศึกษาหรือคณาจารย์ทีเป็นที่ยอมรับในระดับชาติและนานาชาติ</w:t>
            </w:r>
          </w:p>
        </w:tc>
      </w:tr>
      <w:tr w:rsidR="003F5190" w:rsidRPr="00A94AC7" w:rsidTr="00C113E0">
        <w:tc>
          <w:tcPr>
            <w:tcW w:w="10350" w:type="dxa"/>
            <w:gridSpan w:val="4"/>
            <w:shd w:val="clear" w:color="auto" w:fill="auto"/>
          </w:tcPr>
          <w:p w:rsidR="003F5190" w:rsidRPr="00A94AC7" w:rsidRDefault="003F5190" w:rsidP="005C1438">
            <w:pPr>
              <w:pStyle w:val="Caption"/>
              <w:spacing w:after="0"/>
              <w:jc w:val="thaiDistribute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pacing w:val="-4"/>
                <w:sz w:val="32"/>
                <w:szCs w:val="32"/>
              </w:rPr>
            </w:pPr>
            <w:r w:rsidRPr="00C113E0">
              <w:rPr>
                <w:rFonts w:ascii="TH SarabunPSK" w:hAnsi="TH SarabunPSK" w:cs="TH SarabunPSK"/>
                <w:b/>
                <w:bCs/>
                <w:i w:val="0"/>
                <w:iCs w:val="0"/>
                <w:color w:val="0070C0"/>
                <w:spacing w:val="-4"/>
                <w:sz w:val="32"/>
                <w:szCs w:val="32"/>
                <w:u w:val="single"/>
                <w:cs/>
              </w:rPr>
              <w:t>ยุทธศาสตร์ที่ 2</w:t>
            </w:r>
            <w:r w:rsidRPr="00C113E0">
              <w:rPr>
                <w:rFonts w:ascii="TH SarabunPSK" w:hAnsi="TH SarabunPSK" w:cs="TH SarabunPSK"/>
                <w:b/>
                <w:bCs/>
                <w:i w:val="0"/>
                <w:iCs w:val="0"/>
                <w:color w:val="0070C0"/>
                <w:spacing w:val="-4"/>
                <w:sz w:val="32"/>
                <w:szCs w:val="32"/>
                <w:cs/>
              </w:rPr>
              <w:t xml:space="preserve"> ความเป็นเลิศด้านการผลิตบัณฑิตสู่สัมมาชีพ รับใช้สังคม</w:t>
            </w:r>
          </w:p>
        </w:tc>
      </w:tr>
      <w:tr w:rsidR="00C113E0" w:rsidRPr="00A94AC7" w:rsidTr="00C113E0">
        <w:trPr>
          <w:trHeight w:val="810"/>
        </w:trPr>
        <w:tc>
          <w:tcPr>
            <w:tcW w:w="355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995" w:type="dxa"/>
            <w:gridSpan w:val="3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เป้าหมายทางยุทธศาสตร์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ัณฑิตวิจิตรศิลป์มีคุณภาพทั้งด้านการศึกษาและทักษะการทำงานเพื่อตอบสนองความต้องการและเพิ่มโอกาสในอุตสาหกรรมสร้างสรรค์ สังคม และวัฒนธรรม</w:t>
            </w:r>
          </w:p>
        </w:tc>
      </w:tr>
      <w:tr w:rsidR="00350F5C" w:rsidRPr="00A94AC7" w:rsidTr="00C113E0">
        <w:trPr>
          <w:trHeight w:val="333"/>
        </w:trPr>
        <w:tc>
          <w:tcPr>
            <w:tcW w:w="355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3F5190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3F5190"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2.1 บูรณาการการเรียนรู้ร่วมกับชุมชน องค์กรภาครัฐและเอกชน</w:t>
            </w:r>
          </w:p>
        </w:tc>
      </w:tr>
      <w:tr w:rsidR="00350F5C" w:rsidRPr="00A94AC7" w:rsidTr="00C113E0">
        <w:trPr>
          <w:trHeight w:val="765"/>
        </w:trPr>
        <w:tc>
          <w:tcPr>
            <w:tcW w:w="355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E51196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E51196" w:rsidRPr="00A94AC7" w:rsidRDefault="00E51196" w:rsidP="005C1438">
            <w:pPr>
              <w:ind w:left="1246" w:hanging="1246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จำนวนโครงการ/กิจกรรมการมีส่วนร่วมของนักศึกษา เพื่อส่งเสริมภาพลักษณ์และอัตลักษณ์ของคณะวิจิตรศิลป์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3F5190" w:rsidRPr="00A94AC7" w:rsidRDefault="00E51196" w:rsidP="005C1438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3F5190"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2.2 ส่งเสริมและเตรียมความพร้อมให้กับนักศึกษาสำหรับการบรรลุสัมมาชีพ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A7546E" w:rsidRPr="00A94AC7" w:rsidRDefault="00A7546E" w:rsidP="005C1438">
            <w:pPr>
              <w:ind w:left="1246" w:hanging="1246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ร้อยละความสำเร็จของการบ่มเพาะวิชาการ 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A7546E" w:rsidRPr="00A94AC7" w:rsidRDefault="00A7546E" w:rsidP="005C1438">
            <w:pPr>
              <w:ind w:left="1246" w:hanging="1246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2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ร้อยละของบัณฑิตระดับบัณฑิตศึกษาที่มีงานทำหรือประกอบอาชีพอิสระภายใน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ปีหลังสำเร็จการศึกษา</w:t>
            </w:r>
          </w:p>
        </w:tc>
      </w:tr>
      <w:tr w:rsidR="00350F5C" w:rsidRPr="00A94AC7" w:rsidTr="00C113E0">
        <w:trPr>
          <w:trHeight w:val="522"/>
        </w:trPr>
        <w:tc>
          <w:tcPr>
            <w:tcW w:w="355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A7546E" w:rsidRPr="00A94AC7" w:rsidRDefault="00A7546E" w:rsidP="005C1438">
            <w:pPr>
              <w:ind w:left="1246" w:hanging="1246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ร้อยละความพึงพอใจของผู้ใช้บัณฑิตภาพรวม ตามคุณลักษณะบัณฑิต</w:t>
            </w:r>
          </w:p>
        </w:tc>
      </w:tr>
      <w:tr w:rsidR="00350F5C" w:rsidRPr="00A94AC7" w:rsidTr="00C113E0">
        <w:trPr>
          <w:trHeight w:val="225"/>
        </w:trPr>
        <w:tc>
          <w:tcPr>
            <w:tcW w:w="355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A7546E" w:rsidRPr="00A94AC7" w:rsidRDefault="00E51196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A7546E"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2.3 พัฒนาความสัมพันธ์กับเครือข่ายพันธมิตรผู้ประกอบการทั้งในท้องถิ่นและภายในประเทศ </w:t>
            </w:r>
          </w:p>
        </w:tc>
      </w:tr>
      <w:tr w:rsidR="00350F5C" w:rsidRPr="00A94AC7" w:rsidTr="00C01F84">
        <w:trPr>
          <w:trHeight w:val="1080"/>
        </w:trPr>
        <w:tc>
          <w:tcPr>
            <w:tcW w:w="355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A7546E" w:rsidRPr="00A94AC7" w:rsidRDefault="00A7546E" w:rsidP="005C1438">
            <w:pPr>
              <w:ind w:left="1246" w:hanging="1260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จำนวนโครงการ/กิจกรรม ส่งเสริมโอกาสทางการศึกษาและสภาพแวดล้อมร่วมกับผู้มีส่วนได้ส่วนเสียทั้งภายในและภายนอกองค์กร</w:t>
            </w:r>
          </w:p>
        </w:tc>
      </w:tr>
      <w:tr w:rsidR="003F5190" w:rsidRPr="00A94AC7" w:rsidTr="00C113E0">
        <w:tc>
          <w:tcPr>
            <w:tcW w:w="10350" w:type="dxa"/>
            <w:gridSpan w:val="4"/>
            <w:shd w:val="clear" w:color="auto" w:fill="auto"/>
          </w:tcPr>
          <w:p w:rsidR="003F5190" w:rsidRPr="00C113E0" w:rsidRDefault="000512C2" w:rsidP="005C1438">
            <w:pPr>
              <w:tabs>
                <w:tab w:val="left" w:pos="7855"/>
              </w:tabs>
              <w:jc w:val="thaiDistribute"/>
              <w:rPr>
                <w:rFonts w:ascii="TH SarabunPSK" w:hAnsi="TH SarabunPSK" w:cs="TH SarabunPSK"/>
                <w:b/>
                <w:bCs/>
                <w:color w:val="0070C0"/>
                <w:spacing w:val="-4"/>
                <w:sz w:val="32"/>
                <w:szCs w:val="32"/>
              </w:rPr>
            </w:pPr>
            <w:r w:rsidRPr="00C113E0">
              <w:rPr>
                <w:rFonts w:ascii="TH SarabunPSK" w:hAnsi="TH SarabunPSK" w:cs="TH SarabunPSK"/>
                <w:b/>
                <w:bCs/>
                <w:color w:val="0070C0"/>
                <w:spacing w:val="-4"/>
                <w:sz w:val="32"/>
                <w:szCs w:val="32"/>
                <w:u w:val="single"/>
                <w:cs/>
              </w:rPr>
              <w:t>ยุทธศาสตร์ที่ 3</w:t>
            </w:r>
            <w:r w:rsidRPr="00C113E0">
              <w:rPr>
                <w:rFonts w:ascii="TH SarabunPSK" w:hAnsi="TH SarabunPSK" w:cs="TH SarabunPSK"/>
                <w:b/>
                <w:bCs/>
                <w:color w:val="0070C0"/>
                <w:spacing w:val="-4"/>
                <w:sz w:val="32"/>
                <w:szCs w:val="32"/>
                <w:cs/>
              </w:rPr>
              <w:t xml:space="preserve"> ล้านนาสร้างสรรค์และศิลปะร่วมสมัย</w:t>
            </w:r>
          </w:p>
        </w:tc>
      </w:tr>
      <w:tr w:rsidR="00C113E0" w:rsidRPr="00A94AC7" w:rsidTr="00C113E0">
        <w:trPr>
          <w:trHeight w:val="855"/>
        </w:trPr>
        <w:tc>
          <w:tcPr>
            <w:tcW w:w="355" w:type="dxa"/>
            <w:shd w:val="clear" w:color="auto" w:fill="auto"/>
          </w:tcPr>
          <w:p w:rsidR="003F5190" w:rsidRPr="00A94AC7" w:rsidRDefault="003F5190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995" w:type="dxa"/>
            <w:gridSpan w:val="3"/>
            <w:shd w:val="clear" w:color="auto" w:fill="auto"/>
          </w:tcPr>
          <w:p w:rsidR="003F5190" w:rsidRPr="00A94AC7" w:rsidRDefault="000512C2" w:rsidP="005C1438">
            <w:pPr>
              <w:tabs>
                <w:tab w:val="left" w:pos="7855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เป้าหมายทางยุทธศาสตร์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คณะวิจิตรศิลป์ศูนย์รวมความเป็นเลิศด้านล้านนาสร้างสรรค์พร้อมทำนุบำรุงและพัฒนาต่อยอดองค์ความรู้ล้านนาสร้างสรรค์ด้วยนวัตกรรมสู่สังคม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0512C2" w:rsidRPr="00A94AC7" w:rsidRDefault="00E51196" w:rsidP="005C1438">
            <w:pP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B72DB9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0512C2" w:rsidRPr="00B72DB9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3.1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ส่งเสริมหอศิลปวัฒนธรรมมหาวิทยาลัยเชียงใหม่ให้มีความเป็นมาตรฐาน ร่วมกับองค์กรภายนอกเพื่อพัฒนาเครือข่ายด้านศิลปะที่เอื้อต่อการบริการวิชาการแก่สังคม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A7546E" w:rsidRPr="00A94AC7" w:rsidRDefault="00A7546E" w:rsidP="005C1438">
            <w:pPr>
              <w:ind w:left="1155" w:hanging="1169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จำนวนเครือข่ายความร่วมมือ (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MOU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เพื่อยกระดับมาตรฐานหอศิลปวัฒนธรรมมหาวิทยาลัยเชียงใหม่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A7546E" w:rsidRPr="00A94AC7" w:rsidRDefault="00A7546E" w:rsidP="005C1438">
            <w:pPr>
              <w:ind w:left="1155" w:hanging="1169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2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จำนวนโครงการ บริการวิชาการ นิทรรศการ หรือกิจกรรมด้านล้านนาสร้างสรรค์และศิลปะร่วมสมัยระดับภูมิภาค ระดับชาติ และระดับนานาชาติในพื้นที่หอศิลปวัฒนธรรม มหาวิทยาลัยเชียงใหม่</w:t>
            </w:r>
          </w:p>
        </w:tc>
      </w:tr>
      <w:tr w:rsidR="00350F5C" w:rsidRPr="00A94AC7" w:rsidTr="00C113E0">
        <w:trPr>
          <w:trHeight w:val="855"/>
        </w:trPr>
        <w:tc>
          <w:tcPr>
            <w:tcW w:w="355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A7546E" w:rsidRPr="00A94AC7" w:rsidRDefault="00A7546E" w:rsidP="005C1438">
            <w:pPr>
              <w:ind w:left="1155" w:hanging="1169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จำนวนงบประมาณเงินรายได้จากโครงการบริการวิชาการและโครงการวิจัย วิจัยสร้างสรรค์ที่เกิดขึ้นภายในพื้นที่หอศิลปวัฒนธรรม มหาวิทยาลัยเชียงใหม่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0512C2" w:rsidRPr="00A94AC7" w:rsidRDefault="00E51196" w:rsidP="005C1438">
            <w:pPr>
              <w:pStyle w:val="ListParagraph"/>
              <w:ind w:left="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0512C2"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3.2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ส่งเสริมและสร้างแบรนด์ดิ้งความเป็นเลิศด้านล้านนาสร้างสรรค์และศิลปะร่วมสมัย 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  <w:t>(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Lanna Excellent Center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) </w:t>
            </w:r>
          </w:p>
        </w:tc>
      </w:tr>
      <w:tr w:rsidR="00B9422D" w:rsidRPr="00A94AC7" w:rsidTr="00C113E0"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0512C2" w:rsidRPr="00A94AC7" w:rsidRDefault="00A7546E" w:rsidP="005C1438">
            <w:pPr>
              <w:ind w:left="1155" w:hanging="1155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จำนวนโครงการ บริการวิชาการ นิทรรศการ หรือกิจกรรมด้านล้านนาสร้างสรรค์และศิลปะร่วมสมัยระดับภูมิภาค ระดับชาติ และระดับนานาชาติในพื้นที่คณะวิจิตรศิลป์</w:t>
            </w:r>
          </w:p>
        </w:tc>
      </w:tr>
      <w:tr w:rsidR="00B9422D" w:rsidRPr="00A94AC7" w:rsidTr="00C113E0"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0512C2" w:rsidRPr="00A94AC7" w:rsidRDefault="00A7546E" w:rsidP="005C1438">
            <w:pPr>
              <w:ind w:left="1155" w:hanging="1155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จำนวนผลงานวิจัย วิจัยสร้างสรรค์ หรือนวัตกรรมด้านล้านนาสร้างสรรค์และศิลปะร่วมสมัยที่ได้รับการตีพิมพ์หรือเผยแพร่ในระดับชาติและระดับนานาชาติ</w:t>
            </w:r>
          </w:p>
        </w:tc>
      </w:tr>
      <w:tr w:rsidR="00B9422D" w:rsidRPr="00A94AC7" w:rsidTr="00C113E0">
        <w:trPr>
          <w:trHeight w:val="953"/>
        </w:trPr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0512C2" w:rsidRPr="00A94AC7" w:rsidRDefault="00A7546E" w:rsidP="005C1438">
            <w:pPr>
              <w:ind w:left="1155" w:hanging="1155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3 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จำนวนผลงานบริการวิชาการสหวิทยาการที่สร้างผลกระทบสูงในวงกว้างต่อชุมชน องค์กร (ตามการประเมินมูลค่าทางเศรษฐกิจและสังคม 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SROI</w:t>
            </w:r>
            <w:r w:rsidR="000512C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</w:p>
        </w:tc>
      </w:tr>
      <w:tr w:rsidR="00350F5C" w:rsidRPr="00A94AC7" w:rsidTr="00C113E0">
        <w:trPr>
          <w:trHeight w:val="252"/>
        </w:trPr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0512C2" w:rsidRPr="00A94AC7" w:rsidRDefault="00E51196" w:rsidP="005C1438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0512C2"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3.3 ส่งเสริมล้านนาสร้างสรรค์ และศิลปะร่วมสมัยสู่เครือข่ายผู้ประกอบการ</w:t>
            </w:r>
          </w:p>
        </w:tc>
      </w:tr>
      <w:tr w:rsidR="00B9422D" w:rsidRPr="00A94AC7" w:rsidTr="00C113E0"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0512C2" w:rsidRPr="00A94AC7" w:rsidRDefault="00A7546E" w:rsidP="005C1438">
            <w:pPr>
              <w:ind w:left="1155" w:hanging="1155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3.3.1 จำนวนองค์กร/ชุมชนที่คณะให้การบริการวิชาการเกี่ยวกับล้านนาสร้างสรรค์และศิลปะร่วมสมัยสู่ผู้ประกอบการใหม่</w:t>
            </w:r>
          </w:p>
        </w:tc>
      </w:tr>
      <w:tr w:rsidR="00B9422D" w:rsidRPr="00A94AC7" w:rsidTr="00C01F84">
        <w:trPr>
          <w:trHeight w:val="747"/>
        </w:trPr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0512C2" w:rsidRPr="00A94AC7" w:rsidRDefault="00F87201" w:rsidP="005C1438">
            <w:pPr>
              <w:ind w:left="1155" w:hanging="1155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3.3.2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จำนวนธุรกิจเปิดใหม่ด้านล้านนาสร้างสรรค์และศิลปะร่วมสมัย</w:t>
            </w:r>
          </w:p>
        </w:tc>
      </w:tr>
      <w:tr w:rsidR="00C113E0" w:rsidRPr="00C113E0" w:rsidTr="00C113E0">
        <w:tc>
          <w:tcPr>
            <w:tcW w:w="10350" w:type="dxa"/>
            <w:gridSpan w:val="4"/>
            <w:shd w:val="clear" w:color="auto" w:fill="auto"/>
          </w:tcPr>
          <w:p w:rsidR="000512C2" w:rsidRPr="00C113E0" w:rsidRDefault="000512C2" w:rsidP="005C1438">
            <w:pPr>
              <w:jc w:val="thaiDistribute"/>
              <w:rPr>
                <w:rFonts w:ascii="TH SarabunPSK" w:eastAsia="TH SarabunPSK" w:hAnsi="TH SarabunPSK" w:cs="TH SarabunPSK"/>
                <w:b/>
                <w:bCs/>
                <w:color w:val="0070C0"/>
                <w:spacing w:val="-4"/>
                <w:sz w:val="32"/>
                <w:szCs w:val="32"/>
              </w:rPr>
            </w:pPr>
            <w:r w:rsidRPr="00C113E0">
              <w:rPr>
                <w:rFonts w:ascii="TH SarabunPSK" w:eastAsia="TH SarabunPSK" w:hAnsi="TH SarabunPSK" w:cs="TH SarabunPSK"/>
                <w:b/>
                <w:bCs/>
                <w:color w:val="0070C0"/>
                <w:spacing w:val="-4"/>
                <w:sz w:val="32"/>
                <w:szCs w:val="32"/>
                <w:u w:val="single"/>
                <w:cs/>
              </w:rPr>
              <w:t>ยุทธศาสตร์ที่ 4</w:t>
            </w:r>
            <w:r w:rsidRPr="00C113E0">
              <w:rPr>
                <w:rFonts w:ascii="TH SarabunPSK" w:eastAsia="TH SarabunPSK" w:hAnsi="TH SarabunPSK" w:cs="TH SarabunPSK"/>
                <w:b/>
                <w:bCs/>
                <w:color w:val="0070C0"/>
                <w:spacing w:val="-4"/>
                <w:sz w:val="32"/>
                <w:szCs w:val="32"/>
                <w:cs/>
              </w:rPr>
              <w:t xml:space="preserve"> พัฒนาการเติบโตของคณะฯ อย่างยั่งยืนและการพัฒนาหลักสูตรการศึกษาอย่างต่อเนื่อง</w:t>
            </w:r>
          </w:p>
        </w:tc>
      </w:tr>
      <w:tr w:rsidR="00C113E0" w:rsidRPr="00A94AC7" w:rsidTr="00C113E0">
        <w:trPr>
          <w:trHeight w:val="612"/>
        </w:trPr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995" w:type="dxa"/>
            <w:gridSpan w:val="3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เป้าหมายทางยุทธศาสตร์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พัฒนาและขับเคลื่อนคณะวิจิตรศิลป์ เพื่อบรรลุเป้าหมายการเติบโตอย่างยั่งยืน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0512C2" w:rsidRPr="00A94AC7" w:rsidRDefault="00E51196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0512C2" w:rsidRPr="00A94AC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4.1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เสริมสร้างภาพลักษณ์ของคณะในฐานะศูนย์กลางความเป็นเลิศสําหรับชุมชนท้องถิ่นระดับภูมิภาค ระดับชาติ และระดับนานาชาติ</w:t>
            </w:r>
          </w:p>
        </w:tc>
      </w:tr>
      <w:tr w:rsidR="00B9422D" w:rsidRPr="00A94AC7" w:rsidTr="00C113E0"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0512C2" w:rsidRPr="00A94AC7" w:rsidRDefault="00A7546E" w:rsidP="005C1438">
            <w:pPr>
              <w:ind w:left="1155" w:hanging="1169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1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1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ร้อยละความสำเร็จของการเสริมสร้างภาพลักษณ์ของคณะ</w:t>
            </w:r>
          </w:p>
        </w:tc>
      </w:tr>
      <w:tr w:rsidR="00B9422D" w:rsidRPr="00A94AC7" w:rsidTr="00C113E0"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0512C2" w:rsidRPr="00A94AC7" w:rsidRDefault="00A7546E" w:rsidP="005C1438">
            <w:pPr>
              <w:ind w:left="1155" w:hanging="1169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1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2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จำนวนโครงการ/กิจกรรมประชาสัมพันธ์หลักสูตรของโรงเรียนสายสามัญ โรงเรียนนานาชาติและ/หรือสายอาชีวะ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A7546E" w:rsidRPr="00A94AC7" w:rsidRDefault="00A7546E" w:rsidP="005C1438">
            <w:pPr>
              <w:ind w:left="1155" w:hanging="1169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ตัวชี้วัด 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4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1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3 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ร้อยละการรับเข้านักศึกษาจากโครงการ/กิจกรรมประชาสัมพันธ์หลักสูตรของโรงเรียนสายสามัญ โรงเรียนนานาชาติและ/หรือสายอาชีวะ</w:t>
            </w:r>
          </w:p>
        </w:tc>
      </w:tr>
      <w:tr w:rsidR="00B9422D" w:rsidRPr="00A94AC7" w:rsidTr="00C113E0">
        <w:trPr>
          <w:trHeight w:val="683"/>
        </w:trPr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0512C2" w:rsidRPr="00A94AC7" w:rsidRDefault="00A7546E" w:rsidP="005C1438">
            <w:pPr>
              <w:ind w:left="1155" w:hanging="1169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1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จำนวนการรับเข้านักเรียนที่มีศักยภาพด้านศิลปะ (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T CAS1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)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0512C2" w:rsidRPr="00A94AC7" w:rsidRDefault="00E51196" w:rsidP="005C1438">
            <w:pPr>
              <w:jc w:val="thaiDistribute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0512C2" w:rsidRPr="00A94AC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4.2 แสวงหาและวิเคราะห์ฐานข้อมูลที่เชื่อถือได้และมีประสิทธิภาพ</w:t>
            </w:r>
          </w:p>
        </w:tc>
      </w:tr>
      <w:tr w:rsidR="00B9422D" w:rsidRPr="00A94AC7" w:rsidTr="00C113E0">
        <w:trPr>
          <w:trHeight w:val="855"/>
        </w:trPr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auto"/>
          </w:tcPr>
          <w:p w:rsidR="000512C2" w:rsidRPr="00A94AC7" w:rsidRDefault="00A7546E" w:rsidP="005C1438">
            <w:pPr>
              <w:ind w:left="1155" w:hanging="1155"/>
              <w:jc w:val="thaiDistribute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2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1</w:t>
            </w:r>
            <w:r w:rsidR="00F87201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ร้อยละความสำเร็จของฐานข้อมูล เพื่อสนับสนุนและรองรับการจัดทำแผนปฏิบัติการที่สอดคล้องต่อการขับเคลื่อนองค์กร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0512C2" w:rsidRPr="00A94AC7" w:rsidRDefault="00E51196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0512C2" w:rsidRPr="00A94AC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4.3 มุ่งเน้นการรักษาอัตราคงอยู่และอั</w:t>
            </w:r>
            <w:r w:rsidR="00F87201" w:rsidRPr="00A94AC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ตราการสำเร็จ</w:t>
            </w:r>
            <w:r w:rsidR="000512C2" w:rsidRPr="00A94AC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ก</w:t>
            </w:r>
            <w:r w:rsidR="00F87201" w:rsidRPr="00A94AC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ารศึกษา เพื่อสนับสนุนความสำเร็จ</w:t>
            </w:r>
            <w:r w:rsidR="000512C2" w:rsidRPr="00A94AC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ของนักศึกษา</w:t>
            </w:r>
          </w:p>
        </w:tc>
      </w:tr>
      <w:tr w:rsidR="00B9422D" w:rsidRPr="00A94AC7" w:rsidTr="00C113E0"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512C2" w:rsidRPr="00A94AC7" w:rsidRDefault="00A7546E" w:rsidP="005C1438">
            <w:pPr>
              <w:pStyle w:val="ListParagraph"/>
              <w:ind w:left="0" w:firstLine="16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3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F87201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1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อัตราการรับเข้าของนักศึกษาไม่น้อยกว่าร้อยละ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100</w:t>
            </w:r>
          </w:p>
        </w:tc>
      </w:tr>
      <w:tr w:rsidR="00B9422D" w:rsidRPr="00A94AC7" w:rsidTr="00C113E0"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512C2" w:rsidRPr="00A94AC7" w:rsidRDefault="00A7546E" w:rsidP="005C1438">
            <w:pPr>
              <w:pStyle w:val="ListParagraph"/>
              <w:ind w:left="0" w:firstLine="16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3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2</w:t>
            </w:r>
            <w:r w:rsidR="00F87201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อัตราการคงอยู่ของนักศึกษาทุกชั้นปีไม่น้อยกว่าร้อยละ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90</w:t>
            </w:r>
          </w:p>
        </w:tc>
      </w:tr>
      <w:tr w:rsidR="00B9422D" w:rsidRPr="00A94AC7" w:rsidTr="00C113E0">
        <w:trPr>
          <w:trHeight w:val="710"/>
        </w:trPr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512C2" w:rsidRPr="00A94AC7" w:rsidRDefault="00A7546E" w:rsidP="005C1438">
            <w:pPr>
              <w:pStyle w:val="ListParagraph"/>
              <w:ind w:left="0" w:firstLine="16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3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3</w:t>
            </w:r>
            <w:r w:rsidR="00F87201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อัตราสำเร็จการศึกษาตามระยะเวลาเป็นไปตามเกณฑ์ไม่น้อยกว่าร้อยละ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100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0512C2" w:rsidRPr="00A94AC7" w:rsidRDefault="00E51196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0512C2" w:rsidRPr="00A94AC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4.4 ส่งเสริมนักเรียน นักศึกษาที่มีศักยภาพด้วยการเพิ่มจำนวนทุนการศึกษา</w:t>
            </w:r>
          </w:p>
        </w:tc>
      </w:tr>
      <w:tr w:rsidR="00B9422D" w:rsidRPr="00A94AC7" w:rsidTr="00C113E0">
        <w:trPr>
          <w:trHeight w:val="602"/>
        </w:trPr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512C2" w:rsidRPr="00A94AC7" w:rsidRDefault="00A7546E" w:rsidP="005C1438">
            <w:pPr>
              <w:ind w:left="1246" w:hanging="1246"/>
              <w:jc w:val="thaiDistribute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1</w:t>
            </w:r>
            <w:r w:rsidR="00F87201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จำนวนทุนการศึกษาแรกเข้าสำหรับนักเรียนด้อยโอกาสที่มีศักยภาพด้านศิลปะ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0512C2" w:rsidRPr="00A94AC7" w:rsidRDefault="00E51196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0512C2" w:rsidRPr="00A94AC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4.5 ผลักดันการบริหารองค์กรให้เป็นไปตามมาตรฐานสากล</w:t>
            </w:r>
          </w:p>
        </w:tc>
      </w:tr>
      <w:tr w:rsidR="00B9422D" w:rsidRPr="00A94AC7" w:rsidTr="00C113E0"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512C2" w:rsidRPr="00A94AC7" w:rsidRDefault="00A7546E" w:rsidP="00C113E0">
            <w:pPr>
              <w:ind w:left="1155" w:hanging="1170"/>
              <w:jc w:val="thaiDistribute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5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F87201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1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ร้อยละของการบรรลุผลตามยุทธศาสตร์ขอ</w:t>
            </w:r>
            <w:r w:rsidR="00C26BF0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งแผนพัฒนาการศึกษ</w:t>
            </w:r>
            <w:r w:rsidR="00403F02">
              <w:rPr>
                <w:rFonts w:ascii="TH SarabunPSK" w:eastAsia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า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มหาวิทยาลัยเชียงใหม่ ระยะ</w:t>
            </w:r>
            <w:r w:rsidR="00C113E0">
              <w:rPr>
                <w:rFonts w:ascii="TH SarabunPSK" w:eastAsia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ที่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13</w:t>
            </w:r>
          </w:p>
        </w:tc>
      </w:tr>
      <w:tr w:rsidR="00B9422D" w:rsidRPr="00A94AC7" w:rsidTr="00C113E0"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512C2" w:rsidRPr="00A94AC7" w:rsidRDefault="00A7546E" w:rsidP="005C1438">
            <w:pPr>
              <w:ind w:left="1155" w:hanging="1170"/>
              <w:jc w:val="thaiDistribute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5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2</w:t>
            </w:r>
            <w:r w:rsidR="00F87201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ผลการประเมินคุณธรรมและความโปร่งใส (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CMU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-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ITA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) </w:t>
            </w:r>
          </w:p>
        </w:tc>
      </w:tr>
      <w:tr w:rsidR="00B9422D" w:rsidRPr="00A94AC7" w:rsidTr="00C113E0"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512C2" w:rsidRPr="00A94AC7" w:rsidRDefault="00A7546E" w:rsidP="005C1438">
            <w:pPr>
              <w:ind w:left="1155" w:hanging="1170"/>
              <w:jc w:val="thaiDistribute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5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3</w:t>
            </w:r>
            <w:r w:rsidR="00F87201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ผลการประเมินตามเกณฑ์ประเมินคุณภาพการศึกษาเพื่อดำเนินการที่เป็นเลิศ (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EdPEx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) </w:t>
            </w:r>
          </w:p>
        </w:tc>
      </w:tr>
      <w:tr w:rsidR="00B9422D" w:rsidRPr="00A94AC7" w:rsidTr="006A75E4">
        <w:trPr>
          <w:trHeight w:val="630"/>
        </w:trPr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512C2" w:rsidRPr="00A94AC7" w:rsidRDefault="000512C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512C2" w:rsidRPr="00A94AC7" w:rsidRDefault="00A7546E" w:rsidP="005C1438">
            <w:pPr>
              <w:jc w:val="thaiDistribute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5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</w:t>
            </w:r>
            <w:r w:rsidR="00F87201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512C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ร้อยละความสำเร็จของการจัดการข้อร้องเรียน</w:t>
            </w:r>
          </w:p>
        </w:tc>
      </w:tr>
      <w:tr w:rsidR="000512C2" w:rsidRPr="00A94AC7" w:rsidTr="00C113E0">
        <w:tc>
          <w:tcPr>
            <w:tcW w:w="10350" w:type="dxa"/>
            <w:gridSpan w:val="4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  <w:r w:rsidRPr="00C113E0">
              <w:rPr>
                <w:rFonts w:ascii="TH SarabunPSK" w:eastAsia="TH SarabunPSK" w:hAnsi="TH SarabunPSK" w:cs="TH SarabunPSK"/>
                <w:b/>
                <w:bCs/>
                <w:color w:val="0070C0"/>
                <w:spacing w:val="-4"/>
                <w:sz w:val="32"/>
                <w:szCs w:val="32"/>
                <w:u w:val="single"/>
                <w:cs/>
              </w:rPr>
              <w:t>ยุทธศาสตร์ที่ 5</w:t>
            </w:r>
            <w:r w:rsidRPr="00C113E0">
              <w:rPr>
                <w:rFonts w:ascii="TH SarabunPSK" w:eastAsia="TH SarabunPSK" w:hAnsi="TH SarabunPSK" w:cs="TH SarabunPSK"/>
                <w:b/>
                <w:bCs/>
                <w:color w:val="0070C0"/>
                <w:spacing w:val="-4"/>
                <w:sz w:val="32"/>
                <w:szCs w:val="32"/>
                <w:cs/>
              </w:rPr>
              <w:t xml:space="preserve"> สร้างความมั่นคงทางการคลัง ความยั่งยืน และความพอเพียง</w:t>
            </w:r>
          </w:p>
        </w:tc>
      </w:tr>
      <w:tr w:rsidR="00C113E0" w:rsidRPr="00A94AC7" w:rsidTr="00C113E0">
        <w:trPr>
          <w:trHeight w:val="927"/>
        </w:trPr>
        <w:tc>
          <w:tcPr>
            <w:tcW w:w="355" w:type="dxa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995" w:type="dxa"/>
            <w:gridSpan w:val="3"/>
            <w:shd w:val="clear" w:color="auto" w:fill="auto"/>
          </w:tcPr>
          <w:p w:rsidR="000512C2" w:rsidRPr="00A94AC7" w:rsidRDefault="000512C2" w:rsidP="005C1438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เป้าหมายทางยุทธศาสตร์ 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คณะวิจิตรศิลป์มีเสถียรภาพทางการเงินอย่างยั่งยืน ยืดหยุ่น และสามารถปรับตัวต่อการเปลี่ยนแปลงทางสังคมได้อย่างมั่นคง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045582" w:rsidRPr="00A94AC7" w:rsidRDefault="00A7546E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กลยุทธ์ </w:t>
            </w:r>
            <w:r w:rsidR="00045582" w:rsidRPr="00A94AC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5.1 การบริหารทรัพยากรเพื่อลดต้นทุน</w:t>
            </w:r>
          </w:p>
        </w:tc>
      </w:tr>
      <w:tr w:rsidR="00B9422D" w:rsidRPr="00A94AC7" w:rsidTr="00C113E0"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45582" w:rsidRPr="00A94AC7" w:rsidRDefault="00A7546E" w:rsidP="005C1438">
            <w:pPr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5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1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1</w:t>
            </w:r>
            <w:r w:rsidR="00F87201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จำนวนเงิน/งบประมาณที่คณะประหยัดได้จากการใช้เทคโนโลยีในการทำงาน</w:t>
            </w:r>
          </w:p>
        </w:tc>
      </w:tr>
      <w:tr w:rsidR="00B9422D" w:rsidRPr="00A94AC7" w:rsidTr="00C113E0">
        <w:trPr>
          <w:trHeight w:val="683"/>
        </w:trPr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45582" w:rsidRPr="00A94AC7" w:rsidRDefault="00A7546E" w:rsidP="005C1438">
            <w:pPr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5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1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F87201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2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จำนวนกระบวนการที่ลดความสูญเสียทางการทำงาน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045582" w:rsidRPr="00A94AC7" w:rsidRDefault="00E51196" w:rsidP="005C1438">
            <w:pPr>
              <w:pStyle w:val="ListParagraph"/>
              <w:ind w:left="0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045582" w:rsidRPr="00A94AC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5.2 สร้างความคุ้มค่าคุ้มทุนของรายได้ (ค่าธรรมเนียมการศึกษา) ต่อค่าใช้จ่ายในการเรียนการสอน</w:t>
            </w:r>
          </w:p>
        </w:tc>
      </w:tr>
      <w:tr w:rsidR="00B9422D" w:rsidRPr="00A94AC7" w:rsidTr="00C113E0"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45582" w:rsidRPr="00A94AC7" w:rsidRDefault="00A7546E" w:rsidP="005C1438">
            <w:pPr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5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2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1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จำนวนรายได้หลังหักค่าใช้จ่าย</w:t>
            </w:r>
          </w:p>
        </w:tc>
      </w:tr>
      <w:tr w:rsidR="00B9422D" w:rsidRPr="00A94AC7" w:rsidTr="00C113E0"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45582" w:rsidRPr="00A94AC7" w:rsidRDefault="00A7546E" w:rsidP="005C1438">
            <w:pPr>
              <w:ind w:left="1246" w:hanging="1246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5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2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2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จำนวนงบประมาณเงินรายได้จากโครงการบริการวิชาการและโครงการวิจัย วิจัยสร้างสรรค์</w:t>
            </w:r>
          </w:p>
        </w:tc>
      </w:tr>
      <w:tr w:rsidR="00B9422D" w:rsidRPr="00A94AC7" w:rsidTr="00C113E0">
        <w:trPr>
          <w:trHeight w:val="927"/>
        </w:trPr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45582" w:rsidRPr="00A94AC7" w:rsidRDefault="00A7546E" w:rsidP="005C1438">
            <w:pPr>
              <w:ind w:left="1246" w:hanging="1246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5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2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3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จำนวนงบประมาณรายได้จากหลักสูตรระยะสั้น การเรียนรู้ตลอดชีวิต หลักสูตรศิลปะผู้ประกอบการใหม่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045582" w:rsidRPr="00A94AC7" w:rsidRDefault="00E51196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045582" w:rsidRPr="00A94AC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5.3 พัฒนาความสัมพันธ์ร่วมกันระหว่างคณะ ศิษย์เก่าและผู้สนับสนุนทุนภายนอก เพื่อระดมทุนสำหรับการศึกษา</w:t>
            </w:r>
          </w:p>
        </w:tc>
      </w:tr>
      <w:tr w:rsidR="00B9422D" w:rsidRPr="00A94AC7" w:rsidTr="00C113E0"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45582" w:rsidRPr="00A94AC7" w:rsidRDefault="00A7546E" w:rsidP="005C1438">
            <w:pPr>
              <w:ind w:left="1155" w:hanging="1155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5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3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1</w:t>
            </w:r>
            <w:r w:rsidR="00F87201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จำนวนโครงการ/กิจกรรมทางวิชาการร่วมกับศิษย์เก่าและศิลปินภายนอกองค์กร </w:t>
            </w:r>
            <w:r w:rsidR="00B72DB9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br/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(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Blue Thunder Project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)</w:t>
            </w:r>
          </w:p>
        </w:tc>
      </w:tr>
      <w:tr w:rsidR="00B9422D" w:rsidRPr="00A94AC7" w:rsidTr="00C113E0"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45582" w:rsidRPr="00A94AC7" w:rsidRDefault="00A7546E" w:rsidP="005C1438">
            <w:pPr>
              <w:ind w:left="1155" w:hanging="1155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5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3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2</w:t>
            </w:r>
            <w:r w:rsidR="00F87201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ร้อยละความพึงพอใจของศิษย์เก่าต่อชื่อเสียงของคณะวิจิตรศิลป์</w:t>
            </w:r>
          </w:p>
        </w:tc>
      </w:tr>
      <w:tr w:rsidR="00B9422D" w:rsidRPr="00A94AC7" w:rsidTr="00C113E0">
        <w:trPr>
          <w:trHeight w:val="657"/>
        </w:trPr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45582" w:rsidRPr="00A94AC7" w:rsidRDefault="00A7546E" w:rsidP="005C1438">
            <w:pPr>
              <w:ind w:left="1155" w:hanging="1155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5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3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F87201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3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จำนวนรายได้จากการบริจาคจากโครงการ/กิจกรรมร่วมกับศิษย์เก่า หรือองค์กรภายนอก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045582" w:rsidRPr="00A94AC7" w:rsidRDefault="00E51196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045582" w:rsidRPr="00A94AC7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5.4 ส่งเสริมการใช้ประโยชน์จากพื้นที่และสิ่งสนับสนุนภายในคณะวิจิตรศิลป์ เพื่อให้เกิดประโยชน์สูงสุด</w:t>
            </w:r>
          </w:p>
        </w:tc>
      </w:tr>
      <w:tr w:rsidR="00B9422D" w:rsidRPr="00A94AC7" w:rsidTr="00C113E0"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45582" w:rsidRPr="00A94AC7" w:rsidRDefault="00A7546E" w:rsidP="005C1438">
            <w:pPr>
              <w:ind w:left="1246" w:hanging="1246"/>
              <w:jc w:val="thaiDistribute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5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F87201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1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ระดับมาตรฐานความปลอดภัยของห้องปฏิบัติการและพื้นที่คณะวิจิตรศิลป์ที่เป็นมาตรฐานสากล</w:t>
            </w:r>
          </w:p>
        </w:tc>
      </w:tr>
      <w:tr w:rsidR="00B9422D" w:rsidRPr="00A94AC7" w:rsidTr="00C113E0"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45582" w:rsidRPr="00A94AC7" w:rsidRDefault="00A7546E" w:rsidP="005C1438">
            <w:pPr>
              <w:jc w:val="thaiDistribute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5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2</w:t>
            </w:r>
            <w:r w:rsidR="00F87201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จำนวนโครงการปรับภูมิทัศน์คณะวิจิตรศิลป์</w:t>
            </w:r>
          </w:p>
        </w:tc>
      </w:tr>
      <w:tr w:rsidR="00B9422D" w:rsidRPr="00A94AC7" w:rsidTr="00C113E0"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45582" w:rsidRPr="00A94AC7" w:rsidRDefault="00E51196" w:rsidP="005C1438">
            <w:pPr>
              <w:jc w:val="thaiDistribute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5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3</w:t>
            </w:r>
            <w:r w:rsidR="00F87201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ร้อยละความพึงพอใจสิ่งสนับสนุนการเรียนรู้  </w:t>
            </w:r>
          </w:p>
        </w:tc>
      </w:tr>
      <w:tr w:rsidR="00B9422D" w:rsidRPr="00A94AC7" w:rsidTr="00C01F84">
        <w:trPr>
          <w:trHeight w:val="738"/>
        </w:trPr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45582" w:rsidRPr="00A94AC7" w:rsidRDefault="00E51196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5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</w:t>
            </w:r>
            <w:r w:rsidR="00F87201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ร้อยละความพึงพอใจสภาพแวดล้อมในการทำงาน  </w:t>
            </w:r>
          </w:p>
        </w:tc>
      </w:tr>
      <w:tr w:rsidR="00045582" w:rsidRPr="00A94AC7" w:rsidTr="00C113E0">
        <w:tc>
          <w:tcPr>
            <w:tcW w:w="10350" w:type="dxa"/>
            <w:gridSpan w:val="4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113E0">
              <w:rPr>
                <w:rFonts w:ascii="TH SarabunPSK" w:hAnsi="TH SarabunPSK" w:cs="TH SarabunPSK"/>
                <w:b/>
                <w:bCs/>
                <w:color w:val="0070C0"/>
                <w:spacing w:val="-4"/>
                <w:sz w:val="32"/>
                <w:szCs w:val="32"/>
                <w:u w:val="single"/>
                <w:cs/>
              </w:rPr>
              <w:t>ยุทธศาสตร์ที่ 6</w:t>
            </w:r>
            <w:r w:rsidRPr="00C113E0">
              <w:rPr>
                <w:rFonts w:ascii="TH SarabunPSK" w:hAnsi="TH SarabunPSK" w:cs="TH SarabunPSK"/>
                <w:b/>
                <w:bCs/>
                <w:color w:val="0070C0"/>
                <w:spacing w:val="-4"/>
                <w:sz w:val="32"/>
                <w:szCs w:val="32"/>
                <w:cs/>
              </w:rPr>
              <w:t xml:space="preserve"> การบริหารจัดการเพื่อการดำเนินงานที่เป็นเลิศ</w:t>
            </w:r>
          </w:p>
        </w:tc>
      </w:tr>
      <w:tr w:rsidR="00C113E0" w:rsidRPr="00A94AC7" w:rsidTr="00C113E0">
        <w:trPr>
          <w:trHeight w:val="612"/>
        </w:trPr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995" w:type="dxa"/>
            <w:gridSpan w:val="3"/>
            <w:shd w:val="clear" w:color="auto" w:fill="auto"/>
          </w:tcPr>
          <w:p w:rsidR="00045582" w:rsidRPr="00A94AC7" w:rsidRDefault="00045582" w:rsidP="005C1438">
            <w:pPr>
              <w:tabs>
                <w:tab w:val="left" w:pos="7855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เป้าหมายทางยุทธศาสตร์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พัฒนาศักยภาพองค์กรภายในสู่การดำเนินงานที่เป็นเลิศ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045582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045582"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6.1 พัฒนาการสื่อสารองค์กรสร้างความสามัคคี</w:t>
            </w:r>
          </w:p>
        </w:tc>
      </w:tr>
      <w:tr w:rsidR="00B9422D" w:rsidRPr="00A94AC7" w:rsidTr="00C113E0"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45582" w:rsidRPr="00A94AC7" w:rsidRDefault="00E51196" w:rsidP="005C1438">
            <w:pPr>
              <w:ind w:left="1246" w:hanging="126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6</w:t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 </w:t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โครงการ/กิจกรรมพัฒนาการมีส่วนร่วมของผู้บริหารและคณาจารย์/บุคลากรเพื่อส่งเสริมการทำงานและการขับเคลื่อนองค์กรในทิศทางเดียวกัน</w:t>
            </w:r>
          </w:p>
        </w:tc>
      </w:tr>
      <w:tr w:rsidR="00B9422D" w:rsidRPr="00A94AC7" w:rsidTr="00C113E0">
        <w:trPr>
          <w:trHeight w:val="540"/>
        </w:trPr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B72DB9" w:rsidRDefault="00E51196" w:rsidP="005C1438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6</w:t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2 </w:t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ร้อยละความพึงพอใจต่อการบริหารงานของผู้บริหาร</w:t>
            </w:r>
          </w:p>
          <w:p w:rsidR="00C01F84" w:rsidRDefault="00C01F84" w:rsidP="005C1438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6A75E4" w:rsidRPr="00A94AC7" w:rsidRDefault="006A75E4" w:rsidP="005C1438">
            <w:pPr>
              <w:jc w:val="thaiDistribute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045582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045582"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6.2 พัฒนาและส่งเสริมทักษะศักยภาพคณาจารย์และบุคลากรเพื่อตอบโจทย์การทำงานยุคดิจิทัล</w:t>
            </w:r>
          </w:p>
        </w:tc>
      </w:tr>
      <w:tr w:rsidR="00B9422D" w:rsidRPr="00A94AC7" w:rsidTr="00C01F84">
        <w:trPr>
          <w:trHeight w:val="1080"/>
        </w:trPr>
        <w:tc>
          <w:tcPr>
            <w:tcW w:w="355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45582" w:rsidRPr="00A94AC7" w:rsidRDefault="00045582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045582" w:rsidRPr="00A94AC7" w:rsidRDefault="00E51196" w:rsidP="00C01F84">
            <w:pPr>
              <w:ind w:left="1335" w:hanging="117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6</w:t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จำนวนโครงการ/กิจกรรมการพัฒนาศักยภาพด้านทักษะที่ใช้กับการทำงานและทักษะที่จำเป็น</w:t>
            </w:r>
            <w:r w:rsidR="00C01F8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ต่อการทำงานของคณาจารย์และบุคลากร (</w:t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Reskills</w:t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/</w:t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Upskills</w:t>
            </w:r>
            <w:r w:rsidR="00045582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A7546E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A7546E"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6.3 </w:t>
            </w:r>
            <w:r w:rsidR="00A7546E"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สร้างองค์กรแห่งความสุข ด้านร่างกาย อารมณ์ สังคม และจิตใจ แก่บุคลากรและนักศึกษา</w:t>
            </w:r>
          </w:p>
        </w:tc>
      </w:tr>
      <w:tr w:rsidR="00F87201" w:rsidRPr="00A94AC7" w:rsidTr="00C113E0">
        <w:tc>
          <w:tcPr>
            <w:tcW w:w="355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A7546E" w:rsidRPr="00A94AC7" w:rsidRDefault="00E51196" w:rsidP="005C1438">
            <w:pPr>
              <w:ind w:left="1425" w:hanging="126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6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 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ร้อยละความสุขของนักศึกษา/คณาจารย์/บุคลากรที่มีต่อคณะตามเกณฑ์ (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Happinometer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</w:p>
        </w:tc>
      </w:tr>
      <w:tr w:rsidR="00F87201" w:rsidRPr="00A94AC7" w:rsidTr="00C01F84">
        <w:trPr>
          <w:trHeight w:val="810"/>
        </w:trPr>
        <w:tc>
          <w:tcPr>
            <w:tcW w:w="355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A7546E" w:rsidRPr="00A94AC7" w:rsidRDefault="00E51196" w:rsidP="005C1438">
            <w:pPr>
              <w:ind w:firstLine="75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6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2 </w:t>
            </w:r>
            <w:r w:rsidR="00C01F8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ร้อยละความผูกพันองค์กรของคณาจารย์และบุคลากร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635" w:type="dxa"/>
            <w:gridSpan w:val="2"/>
            <w:shd w:val="clear" w:color="auto" w:fill="auto"/>
          </w:tcPr>
          <w:p w:rsidR="00A7546E" w:rsidRPr="00A94AC7" w:rsidRDefault="00E51196" w:rsidP="005C1438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กลยุทธ์ </w:t>
            </w:r>
            <w:r w:rsidR="00A7546E"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6.4 </w:t>
            </w:r>
            <w:r w:rsidR="00A7546E" w:rsidRPr="00A94A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ส่งเสริมการใช้เทคโนโลยีสารสนเทศในการทำงาน </w:t>
            </w:r>
          </w:p>
        </w:tc>
      </w:tr>
      <w:tr w:rsidR="00F87201" w:rsidRPr="00A94AC7" w:rsidTr="00C113E0">
        <w:tc>
          <w:tcPr>
            <w:tcW w:w="355" w:type="dxa"/>
            <w:shd w:val="clear" w:color="auto" w:fill="auto"/>
          </w:tcPr>
          <w:p w:rsidR="00A7546E" w:rsidRPr="00A94AC7" w:rsidRDefault="00A7546E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pStyle w:val="ListParagraph"/>
              <w:ind w:left="0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A7546E" w:rsidRPr="00A94AC7" w:rsidRDefault="00E51196" w:rsidP="00C01F84">
            <w:pPr>
              <w:tabs>
                <w:tab w:val="left" w:pos="975"/>
              </w:tabs>
              <w:ind w:left="1335" w:hanging="1170"/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6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4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 </w:t>
            </w:r>
            <w:r w:rsidR="00C01F8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ร้อยละการพัฒนาระบบการจัดการข้อมูลบนเครือข่ายดิจิทัล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A7546E" w:rsidRPr="00A94AC7" w:rsidRDefault="00A7546E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pStyle w:val="ListParagraph"/>
              <w:ind w:left="0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A7546E" w:rsidRPr="00A94AC7" w:rsidRDefault="00E51196" w:rsidP="00C01F84">
            <w:pPr>
              <w:tabs>
                <w:tab w:val="left" w:pos="975"/>
              </w:tabs>
              <w:ind w:left="1335" w:hanging="1170"/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6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4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2 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ร้อยละของบุคลากรที่สามารถนำเครื่องมือ/วิธีการเพื่อพัฒนาทักษะการเรียนรู้แห่งศตวรรษที่ 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21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C01F8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และ/หรือทักษะการเป็นพลเมืองโลกดิจิทัลไปปรับใช้ในการทำงาน</w:t>
            </w:r>
          </w:p>
        </w:tc>
      </w:tr>
      <w:tr w:rsidR="00350F5C" w:rsidRPr="00A94AC7" w:rsidTr="00C113E0">
        <w:tc>
          <w:tcPr>
            <w:tcW w:w="355" w:type="dxa"/>
            <w:shd w:val="clear" w:color="auto" w:fill="auto"/>
          </w:tcPr>
          <w:p w:rsidR="00A7546E" w:rsidRPr="00A94AC7" w:rsidRDefault="00A7546E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pStyle w:val="ListParagraph"/>
              <w:ind w:left="0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A7546E" w:rsidRPr="00A94AC7" w:rsidRDefault="00E51196" w:rsidP="00C01F84">
            <w:pPr>
              <w:tabs>
                <w:tab w:val="left" w:pos="975"/>
              </w:tabs>
              <w:ind w:left="1335" w:hanging="1170"/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6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4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3 </w:t>
            </w:r>
            <w:r w:rsidR="00C01F8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ร้อยละบุคลากรที่ได้รับการพัฒนาทักษะดิจิทัล</w:t>
            </w:r>
          </w:p>
        </w:tc>
      </w:tr>
      <w:tr w:rsidR="00350F5C" w:rsidRPr="00A94AC7" w:rsidTr="00C01F84">
        <w:trPr>
          <w:trHeight w:val="80"/>
        </w:trPr>
        <w:tc>
          <w:tcPr>
            <w:tcW w:w="355" w:type="dxa"/>
            <w:shd w:val="clear" w:color="auto" w:fill="auto"/>
          </w:tcPr>
          <w:p w:rsidR="00A7546E" w:rsidRPr="00A94AC7" w:rsidRDefault="00A7546E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A7546E" w:rsidRPr="00A94AC7" w:rsidRDefault="00A7546E" w:rsidP="005C1438">
            <w:pPr>
              <w:pStyle w:val="ListParagraph"/>
              <w:ind w:left="0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9275" w:type="dxa"/>
            <w:shd w:val="clear" w:color="auto" w:fill="auto"/>
          </w:tcPr>
          <w:p w:rsidR="00A7546E" w:rsidRPr="00A94AC7" w:rsidRDefault="00E51196" w:rsidP="00C01F84">
            <w:pPr>
              <w:tabs>
                <w:tab w:val="left" w:pos="975"/>
              </w:tabs>
              <w:ind w:left="1335" w:hanging="1170"/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ตัวชี้วัด</w:t>
            </w:r>
            <w:r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6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>4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F87201" w:rsidRPr="00A94A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4 </w:t>
            </w:r>
            <w:r w:rsidR="00C01F8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A7546E" w:rsidRPr="00A94A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ค่าเฉลี่ยการใช้งานระบบสารสนเทศในการทำงาน</w:t>
            </w:r>
          </w:p>
        </w:tc>
      </w:tr>
    </w:tbl>
    <w:p w:rsidR="00AA30BD" w:rsidRPr="003F5190" w:rsidRDefault="00AA30BD" w:rsidP="005C1438">
      <w:pPr>
        <w:pStyle w:val="ListParagraph"/>
        <w:spacing w:after="0"/>
        <w:ind w:left="0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bookmarkStart w:id="1" w:name="_Hlk104238909"/>
      <w:bookmarkStart w:id="2" w:name="_Hlk104220140"/>
    </w:p>
    <w:p w:rsidR="00AA30BD" w:rsidRPr="00C01F84" w:rsidRDefault="00AA30BD" w:rsidP="005C1438">
      <w:pPr>
        <w:pStyle w:val="ListParagraph"/>
        <w:spacing w:after="0"/>
        <w:ind w:left="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:rsidR="00AA30BD" w:rsidRPr="003F5190" w:rsidRDefault="00AA30BD" w:rsidP="005C1438">
      <w:pPr>
        <w:pStyle w:val="ListParagraph"/>
        <w:spacing w:after="0"/>
        <w:ind w:left="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:rsidR="00AA30BD" w:rsidRPr="003F5190" w:rsidRDefault="00AA30BD" w:rsidP="005C1438">
      <w:pPr>
        <w:pStyle w:val="ListParagraph"/>
        <w:spacing w:after="0"/>
        <w:ind w:left="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:rsidR="00AA30BD" w:rsidRPr="003F5190" w:rsidRDefault="00AA30BD" w:rsidP="005C1438">
      <w:pPr>
        <w:pStyle w:val="ListParagraph"/>
        <w:spacing w:after="0"/>
        <w:ind w:left="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bookmarkEnd w:id="1"/>
    <w:bookmarkEnd w:id="2"/>
    <w:p w:rsidR="00AA30BD" w:rsidRPr="003F5190" w:rsidRDefault="00AA30BD" w:rsidP="005C143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A024D" w:rsidRPr="003F5190" w:rsidRDefault="001A024D" w:rsidP="005C1438">
      <w:pPr>
        <w:spacing w:after="0" w:line="240" w:lineRule="auto"/>
        <w:ind w:right="-52"/>
        <w:jc w:val="thaiDistribute"/>
        <w:rPr>
          <w:rFonts w:ascii="TH SarabunPSK" w:hAnsi="TH SarabunPSK" w:cs="TH SarabunPSK"/>
          <w:sz w:val="32"/>
          <w:szCs w:val="32"/>
        </w:rPr>
      </w:pPr>
    </w:p>
    <w:sectPr w:rsidR="001A024D" w:rsidRPr="003F5190" w:rsidSect="00AA30BD">
      <w:pgSz w:w="11907" w:h="16840" w:code="9"/>
      <w:pgMar w:top="1440" w:right="1017" w:bottom="1440" w:left="108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84" w:rsidRDefault="00D44B84" w:rsidP="006E6FFD">
      <w:pPr>
        <w:spacing w:after="0" w:line="240" w:lineRule="auto"/>
      </w:pPr>
      <w:r>
        <w:separator/>
      </w:r>
    </w:p>
  </w:endnote>
  <w:endnote w:type="continuationSeparator" w:id="0">
    <w:p w:rsidR="00D44B84" w:rsidRDefault="00D44B84" w:rsidP="006E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84" w:rsidRDefault="00D44B84" w:rsidP="006E6FFD">
      <w:pPr>
        <w:spacing w:after="0" w:line="240" w:lineRule="auto"/>
      </w:pPr>
      <w:r>
        <w:separator/>
      </w:r>
    </w:p>
  </w:footnote>
  <w:footnote w:type="continuationSeparator" w:id="0">
    <w:p w:rsidR="00D44B84" w:rsidRDefault="00D44B84" w:rsidP="006E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87774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36"/>
      </w:rPr>
    </w:sdtEndPr>
    <w:sdtContent>
      <w:p w:rsidR="00045582" w:rsidRPr="00851370" w:rsidRDefault="00045582">
        <w:pPr>
          <w:pStyle w:val="Header"/>
          <w:jc w:val="right"/>
          <w:rPr>
            <w:rFonts w:ascii="TH SarabunIT๙" w:hAnsi="TH SarabunIT๙" w:cs="TH SarabunIT๙"/>
            <w:sz w:val="28"/>
            <w:szCs w:val="36"/>
          </w:rPr>
        </w:pPr>
        <w:r w:rsidRPr="00851370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851370">
          <w:rPr>
            <w:rFonts w:ascii="TH SarabunIT๙" w:hAnsi="TH SarabunIT๙" w:cs="TH SarabunIT๙"/>
            <w:sz w:val="28"/>
            <w:szCs w:val="36"/>
          </w:rPr>
          <w:instrText xml:space="preserve"> PAGE   \</w:instrText>
        </w:r>
        <w:r w:rsidRPr="00851370">
          <w:rPr>
            <w:rFonts w:ascii="TH SarabunIT๙" w:hAnsi="TH SarabunIT๙" w:cs="TH SarabunIT๙"/>
            <w:sz w:val="28"/>
            <w:cs/>
          </w:rPr>
          <w:instrText xml:space="preserve">* </w:instrText>
        </w:r>
        <w:r w:rsidRPr="00851370">
          <w:rPr>
            <w:rFonts w:ascii="TH SarabunIT๙" w:hAnsi="TH SarabunIT๙" w:cs="TH SarabunIT๙"/>
            <w:sz w:val="28"/>
            <w:szCs w:val="36"/>
          </w:rPr>
          <w:instrText xml:space="preserve">MERGEFORMAT </w:instrText>
        </w:r>
        <w:r w:rsidRPr="00851370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="006A75E4">
          <w:rPr>
            <w:rFonts w:ascii="TH SarabunIT๙" w:hAnsi="TH SarabunIT๙" w:cs="TH SarabunIT๙"/>
            <w:noProof/>
            <w:sz w:val="28"/>
            <w:szCs w:val="36"/>
          </w:rPr>
          <w:t>8</w:t>
        </w:r>
        <w:r w:rsidRPr="00851370">
          <w:rPr>
            <w:rFonts w:ascii="TH SarabunIT๙" w:hAnsi="TH SarabunIT๙" w:cs="TH SarabunIT๙"/>
            <w:noProof/>
            <w:sz w:val="28"/>
            <w:szCs w:val="36"/>
          </w:rPr>
          <w:fldChar w:fldCharType="end"/>
        </w:r>
      </w:p>
    </w:sdtContent>
  </w:sdt>
  <w:p w:rsidR="00045582" w:rsidRDefault="00045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244"/>
    <w:multiLevelType w:val="hybridMultilevel"/>
    <w:tmpl w:val="ECE4A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0472"/>
    <w:multiLevelType w:val="hybridMultilevel"/>
    <w:tmpl w:val="9AECD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68C0"/>
    <w:multiLevelType w:val="hybridMultilevel"/>
    <w:tmpl w:val="64326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F65B2"/>
    <w:multiLevelType w:val="hybridMultilevel"/>
    <w:tmpl w:val="2FA8B7AC"/>
    <w:lvl w:ilvl="0" w:tplc="2646AB0A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C6C51"/>
    <w:multiLevelType w:val="hybridMultilevel"/>
    <w:tmpl w:val="59EE5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97E3D"/>
    <w:multiLevelType w:val="hybridMultilevel"/>
    <w:tmpl w:val="F5D0DFD8"/>
    <w:lvl w:ilvl="0" w:tplc="F34C2DF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78"/>
    <w:rsid w:val="000335F1"/>
    <w:rsid w:val="00044009"/>
    <w:rsid w:val="00045582"/>
    <w:rsid w:val="00047C7A"/>
    <w:rsid w:val="000512C2"/>
    <w:rsid w:val="00067085"/>
    <w:rsid w:val="000A0CBE"/>
    <w:rsid w:val="000A2835"/>
    <w:rsid w:val="000F2086"/>
    <w:rsid w:val="001032A1"/>
    <w:rsid w:val="001141EE"/>
    <w:rsid w:val="00114CBC"/>
    <w:rsid w:val="00114CCE"/>
    <w:rsid w:val="00145F14"/>
    <w:rsid w:val="001462C8"/>
    <w:rsid w:val="001716F3"/>
    <w:rsid w:val="0017480D"/>
    <w:rsid w:val="00176514"/>
    <w:rsid w:val="00181359"/>
    <w:rsid w:val="001876B1"/>
    <w:rsid w:val="001A024D"/>
    <w:rsid w:val="001B5F42"/>
    <w:rsid w:val="001B7D63"/>
    <w:rsid w:val="00227CE1"/>
    <w:rsid w:val="00287122"/>
    <w:rsid w:val="002C414E"/>
    <w:rsid w:val="002C7E78"/>
    <w:rsid w:val="002D10B9"/>
    <w:rsid w:val="002F6107"/>
    <w:rsid w:val="00321243"/>
    <w:rsid w:val="00350F5C"/>
    <w:rsid w:val="00367D75"/>
    <w:rsid w:val="003F5190"/>
    <w:rsid w:val="003F71FB"/>
    <w:rsid w:val="00403F02"/>
    <w:rsid w:val="00445136"/>
    <w:rsid w:val="004974CB"/>
    <w:rsid w:val="004C63DA"/>
    <w:rsid w:val="004D1383"/>
    <w:rsid w:val="004D2015"/>
    <w:rsid w:val="0050266B"/>
    <w:rsid w:val="00520F53"/>
    <w:rsid w:val="00532E5D"/>
    <w:rsid w:val="005845DD"/>
    <w:rsid w:val="005A21C1"/>
    <w:rsid w:val="005C1438"/>
    <w:rsid w:val="005C2EA4"/>
    <w:rsid w:val="005E3092"/>
    <w:rsid w:val="005F14DF"/>
    <w:rsid w:val="006042CD"/>
    <w:rsid w:val="006243BD"/>
    <w:rsid w:val="006605B9"/>
    <w:rsid w:val="00687861"/>
    <w:rsid w:val="006A75E4"/>
    <w:rsid w:val="006C47D8"/>
    <w:rsid w:val="006E626F"/>
    <w:rsid w:val="006E6FFD"/>
    <w:rsid w:val="007673D9"/>
    <w:rsid w:val="00803214"/>
    <w:rsid w:val="0080467B"/>
    <w:rsid w:val="00804F46"/>
    <w:rsid w:val="00822F9A"/>
    <w:rsid w:val="00851370"/>
    <w:rsid w:val="00881ADF"/>
    <w:rsid w:val="008A1765"/>
    <w:rsid w:val="008D22AA"/>
    <w:rsid w:val="008E08EE"/>
    <w:rsid w:val="008E3E8D"/>
    <w:rsid w:val="008F6AC4"/>
    <w:rsid w:val="008F6B8E"/>
    <w:rsid w:val="00915273"/>
    <w:rsid w:val="00934EF5"/>
    <w:rsid w:val="0095288C"/>
    <w:rsid w:val="009839EA"/>
    <w:rsid w:val="00983DFB"/>
    <w:rsid w:val="00987658"/>
    <w:rsid w:val="00994248"/>
    <w:rsid w:val="009A4B85"/>
    <w:rsid w:val="009F3796"/>
    <w:rsid w:val="00A06432"/>
    <w:rsid w:val="00A70B7A"/>
    <w:rsid w:val="00A7546E"/>
    <w:rsid w:val="00A94AC7"/>
    <w:rsid w:val="00AA30BD"/>
    <w:rsid w:val="00AF1CE9"/>
    <w:rsid w:val="00B179AF"/>
    <w:rsid w:val="00B24CA5"/>
    <w:rsid w:val="00B72DB9"/>
    <w:rsid w:val="00B90544"/>
    <w:rsid w:val="00B908C1"/>
    <w:rsid w:val="00B9422D"/>
    <w:rsid w:val="00BC7A2F"/>
    <w:rsid w:val="00BD1AB1"/>
    <w:rsid w:val="00BF6F49"/>
    <w:rsid w:val="00C01B37"/>
    <w:rsid w:val="00C01F84"/>
    <w:rsid w:val="00C113E0"/>
    <w:rsid w:val="00C26BF0"/>
    <w:rsid w:val="00C4111C"/>
    <w:rsid w:val="00C432B9"/>
    <w:rsid w:val="00C630B7"/>
    <w:rsid w:val="00C6495B"/>
    <w:rsid w:val="00CC21B7"/>
    <w:rsid w:val="00CD5F09"/>
    <w:rsid w:val="00CE0E83"/>
    <w:rsid w:val="00D03F44"/>
    <w:rsid w:val="00D220A6"/>
    <w:rsid w:val="00D44B84"/>
    <w:rsid w:val="00D572A7"/>
    <w:rsid w:val="00D64DC1"/>
    <w:rsid w:val="00DA1B3F"/>
    <w:rsid w:val="00DA59DD"/>
    <w:rsid w:val="00DC3765"/>
    <w:rsid w:val="00DD463B"/>
    <w:rsid w:val="00DE4D4D"/>
    <w:rsid w:val="00E13C05"/>
    <w:rsid w:val="00E35719"/>
    <w:rsid w:val="00E51196"/>
    <w:rsid w:val="00E71B66"/>
    <w:rsid w:val="00EB20F3"/>
    <w:rsid w:val="00EC10AF"/>
    <w:rsid w:val="00EE2D2E"/>
    <w:rsid w:val="00F22D0E"/>
    <w:rsid w:val="00F3444D"/>
    <w:rsid w:val="00F45A6F"/>
    <w:rsid w:val="00F72FA5"/>
    <w:rsid w:val="00F81712"/>
    <w:rsid w:val="00F87201"/>
    <w:rsid w:val="00FE35F1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BC17F"/>
  <w15:chartTrackingRefBased/>
  <w15:docId w15:val="{8EFA68B3-64B8-45C6-9A46-6876E188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C01B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12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22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E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FFD"/>
  </w:style>
  <w:style w:type="paragraph" w:styleId="Footer">
    <w:name w:val="footer"/>
    <w:basedOn w:val="Normal"/>
    <w:link w:val="FooterChar"/>
    <w:uiPriority w:val="99"/>
    <w:unhideWhenUsed/>
    <w:rsid w:val="006E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FFD"/>
  </w:style>
  <w:style w:type="character" w:styleId="Strong">
    <w:name w:val="Strong"/>
    <w:basedOn w:val="DefaultParagraphFont"/>
    <w:uiPriority w:val="22"/>
    <w:qFormat/>
    <w:rsid w:val="00A06432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1A024D"/>
    <w:pPr>
      <w:spacing w:after="200" w:line="240" w:lineRule="auto"/>
    </w:pPr>
    <w:rPr>
      <w:i/>
      <w:iCs/>
      <w:color w:val="444D26" w:themeColor="text2"/>
      <w:sz w:val="18"/>
      <w:szCs w:val="22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1A0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7121D-90D2-4444-A18A-B56EDACC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fofacmu</dc:creator>
  <cp:keywords/>
  <dc:description/>
  <cp:lastModifiedBy>fofacmu</cp:lastModifiedBy>
  <cp:revision>29</cp:revision>
  <cp:lastPrinted>2022-11-17T02:54:00Z</cp:lastPrinted>
  <dcterms:created xsi:type="dcterms:W3CDTF">2022-11-17T05:59:00Z</dcterms:created>
  <dcterms:modified xsi:type="dcterms:W3CDTF">2023-01-05T09:44:00Z</dcterms:modified>
</cp:coreProperties>
</file>